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0495" w:rsidRDefault="00B30495" w:rsidP="00014CBF">
      <w:pPr>
        <w:spacing w:after="0"/>
        <w:rPr>
          <w:b/>
          <w:sz w:val="32"/>
          <w:szCs w:val="32"/>
          <w:u w:val="single"/>
          <w:lang w:val="en-US"/>
        </w:rPr>
      </w:pPr>
      <w:r>
        <w:rPr>
          <w:b/>
          <w:sz w:val="32"/>
          <w:szCs w:val="32"/>
          <w:u w:val="single"/>
          <w:lang w:val="en-US"/>
        </w:rPr>
        <w:t>INTENT</w:t>
      </w:r>
      <w:bookmarkStart w:id="0" w:name="_GoBack"/>
      <w:bookmarkEnd w:id="0"/>
    </w:p>
    <w:p w:rsidR="00B30495" w:rsidRPr="002B0384" w:rsidRDefault="00B30495" w:rsidP="00B30495">
      <w:pPr>
        <w:pStyle w:val="NormalWeb"/>
        <w:shd w:val="clear" w:color="auto" w:fill="FFFFFF" w:themeFill="background1"/>
        <w:spacing w:before="0" w:beforeAutospacing="0" w:after="0" w:afterAutospacing="0"/>
        <w:textAlignment w:val="top"/>
        <w:rPr>
          <w:rFonts w:ascii="Comic Sans MS" w:hAnsi="Comic Sans MS"/>
        </w:rPr>
      </w:pPr>
      <w:r w:rsidRPr="002B0384">
        <w:rPr>
          <w:rFonts w:ascii="Calibri" w:hAnsi="Calibri" w:cs="Calibri"/>
          <w:bdr w:val="none" w:sz="0" w:space="0" w:color="auto" w:frame="1"/>
        </w:rPr>
        <w:t>At St. Cecilia’s Catholic Junior School community, we use Jesus as our role model and everything we do centres around our Mission statement that: ‘Rooted in Gospel values we live together, learn together and love together.’</w:t>
      </w:r>
    </w:p>
    <w:p w:rsidR="00B30495" w:rsidRPr="002B0384" w:rsidRDefault="00B30495" w:rsidP="00B30495">
      <w:pPr>
        <w:pStyle w:val="NormalWeb"/>
        <w:shd w:val="clear" w:color="auto" w:fill="FFFFFF" w:themeFill="background1"/>
        <w:spacing w:before="0" w:beforeAutospacing="0" w:after="0" w:afterAutospacing="0"/>
        <w:textAlignment w:val="top"/>
        <w:rPr>
          <w:rFonts w:ascii="Calibri" w:hAnsi="Calibri" w:cs="Calibri"/>
          <w:bdr w:val="none" w:sz="0" w:space="0" w:color="auto" w:frame="1"/>
        </w:rPr>
      </w:pPr>
      <w:r w:rsidRPr="002B0384">
        <w:rPr>
          <w:rFonts w:ascii="Calibri" w:hAnsi="Calibri" w:cs="Calibri"/>
          <w:bdr w:val="none" w:sz="0" w:space="0" w:color="auto" w:frame="1"/>
        </w:rPr>
        <w:t> </w:t>
      </w:r>
    </w:p>
    <w:p w:rsidR="00B30495" w:rsidRPr="002B0384" w:rsidRDefault="00B30495" w:rsidP="00B30495">
      <w:pPr>
        <w:pStyle w:val="NormalWeb"/>
        <w:shd w:val="clear" w:color="auto" w:fill="FFFFFF" w:themeFill="background1"/>
        <w:spacing w:before="0" w:beforeAutospacing="0" w:after="0" w:afterAutospacing="0"/>
        <w:textAlignment w:val="top"/>
        <w:rPr>
          <w:rFonts w:ascii="Comic Sans MS" w:hAnsi="Comic Sans MS"/>
        </w:rPr>
      </w:pPr>
      <w:r w:rsidRPr="002B0384">
        <w:rPr>
          <w:rFonts w:ascii="Calibri" w:hAnsi="Calibri" w:cs="Calibri"/>
          <w:bdr w:val="none" w:sz="0" w:space="0" w:color="auto" w:frame="1"/>
        </w:rPr>
        <w:t>We provide a safe, respectful and nurturing environment, where the uniqueness of every individual is celebrated.</w:t>
      </w:r>
    </w:p>
    <w:p w:rsidR="00B30495" w:rsidRPr="002B0384" w:rsidRDefault="00B30495" w:rsidP="00B30495">
      <w:pPr>
        <w:pStyle w:val="NormalWeb"/>
        <w:shd w:val="clear" w:color="auto" w:fill="FFFFFF" w:themeFill="background1"/>
        <w:spacing w:before="0" w:beforeAutospacing="0" w:after="0" w:afterAutospacing="0"/>
        <w:textAlignment w:val="top"/>
        <w:rPr>
          <w:rFonts w:ascii="Calibri" w:hAnsi="Calibri" w:cs="Calibri"/>
          <w:bdr w:val="none" w:sz="0" w:space="0" w:color="auto" w:frame="1"/>
        </w:rPr>
      </w:pPr>
      <w:r w:rsidRPr="002B0384">
        <w:rPr>
          <w:rFonts w:ascii="Calibri" w:hAnsi="Calibri" w:cs="Calibri"/>
          <w:bdr w:val="none" w:sz="0" w:space="0" w:color="auto" w:frame="1"/>
        </w:rPr>
        <w:t> </w:t>
      </w:r>
    </w:p>
    <w:p w:rsidR="00B30495" w:rsidRPr="002B0384" w:rsidRDefault="00B30495" w:rsidP="00B30495">
      <w:pPr>
        <w:pStyle w:val="NormalWeb"/>
        <w:shd w:val="clear" w:color="auto" w:fill="FFFFFF" w:themeFill="background1"/>
        <w:spacing w:before="0" w:beforeAutospacing="0" w:after="0" w:afterAutospacing="0"/>
        <w:textAlignment w:val="top"/>
        <w:rPr>
          <w:rFonts w:ascii="Calibri" w:hAnsi="Calibri" w:cs="Calibri"/>
          <w:bdr w:val="none" w:sz="0" w:space="0" w:color="auto" w:frame="1"/>
        </w:rPr>
      </w:pPr>
      <w:r w:rsidRPr="002B0384">
        <w:rPr>
          <w:rFonts w:ascii="Calibri" w:hAnsi="Calibri" w:cs="Calibri"/>
          <w:bdr w:val="none" w:sz="0" w:space="0" w:color="auto" w:frame="1"/>
        </w:rPr>
        <w:t>Reading is at the heart of our school and central to the children’s learning. We believe that a curriculum that is literacy and language rich is essential to open doors for our children’s futures.</w:t>
      </w:r>
    </w:p>
    <w:p w:rsidR="00B30495" w:rsidRPr="002B0384" w:rsidRDefault="00B30495" w:rsidP="00B30495">
      <w:pPr>
        <w:pStyle w:val="NormalWeb"/>
        <w:shd w:val="clear" w:color="auto" w:fill="FFFFFF" w:themeFill="background1"/>
        <w:spacing w:before="0" w:beforeAutospacing="0" w:after="0" w:afterAutospacing="0"/>
        <w:textAlignment w:val="top"/>
        <w:rPr>
          <w:rFonts w:ascii="Comic Sans MS" w:hAnsi="Comic Sans MS"/>
        </w:rPr>
      </w:pPr>
    </w:p>
    <w:p w:rsidR="00B30495" w:rsidRPr="002B0384" w:rsidRDefault="00B30495" w:rsidP="00B30495">
      <w:pPr>
        <w:pStyle w:val="NormalWeb"/>
        <w:shd w:val="clear" w:color="auto" w:fill="FFFFFF" w:themeFill="background1"/>
        <w:spacing w:before="0" w:beforeAutospacing="0" w:after="0" w:afterAutospacing="0"/>
        <w:jc w:val="both"/>
        <w:textAlignment w:val="top"/>
        <w:rPr>
          <w:rFonts w:ascii="Calibri" w:hAnsi="Calibri" w:cs="Calibri"/>
          <w:bdr w:val="none" w:sz="0" w:space="0" w:color="auto" w:frame="1"/>
        </w:rPr>
      </w:pPr>
      <w:r w:rsidRPr="002B0384">
        <w:rPr>
          <w:rFonts w:ascii="Calibri" w:hAnsi="Calibri" w:cs="Calibri"/>
          <w:bdr w:val="none" w:sz="0" w:space="0" w:color="auto" w:frame="1"/>
        </w:rPr>
        <w:t>We offer a broad and balanced, enquiry-based curriculum with quality, meaningful and memorable experiences, to inspire a love of learning. Through challenging and stimulating lessons, we prepare our children to realise their potential and push their limitations; equipping them for their educational journey and beyond and creating articulate citizens of the world. </w:t>
      </w:r>
    </w:p>
    <w:p w:rsidR="00B30495" w:rsidRPr="002B0384" w:rsidRDefault="00B30495" w:rsidP="00B30495">
      <w:pPr>
        <w:pStyle w:val="NormalWeb"/>
        <w:shd w:val="clear" w:color="auto" w:fill="FFFFFF" w:themeFill="background1"/>
        <w:spacing w:before="0" w:beforeAutospacing="0" w:after="0" w:afterAutospacing="0"/>
        <w:jc w:val="both"/>
        <w:textAlignment w:val="top"/>
        <w:rPr>
          <w:rFonts w:ascii="Comic Sans MS" w:hAnsi="Comic Sans MS"/>
        </w:rPr>
      </w:pPr>
    </w:p>
    <w:p w:rsidR="00B30495" w:rsidRDefault="00B30495" w:rsidP="00B30495">
      <w:pPr>
        <w:pStyle w:val="NormalWeb"/>
        <w:shd w:val="clear" w:color="auto" w:fill="FFFFFF" w:themeFill="background1"/>
        <w:spacing w:before="0" w:beforeAutospacing="0" w:after="0" w:afterAutospacing="0"/>
        <w:jc w:val="both"/>
        <w:textAlignment w:val="top"/>
        <w:rPr>
          <w:rFonts w:ascii="Calibri" w:hAnsi="Calibri" w:cs="Calibri"/>
          <w:bdr w:val="none" w:sz="0" w:space="0" w:color="auto" w:frame="1"/>
        </w:rPr>
      </w:pPr>
      <w:r w:rsidRPr="002B0384">
        <w:rPr>
          <w:rFonts w:ascii="Calibri" w:hAnsi="Calibri" w:cs="Calibri"/>
          <w:bdr w:val="none" w:sz="0" w:space="0" w:color="auto" w:frame="1"/>
        </w:rPr>
        <w:t>We enable our pupils to acquire knowledge, skills and attitudes working both independently and collaboratively to become successful, confident and resilient learners so that they can thrive socially, morally, spiritually and culturally.</w:t>
      </w:r>
    </w:p>
    <w:p w:rsidR="006A3DCF" w:rsidRDefault="006A3DCF" w:rsidP="00B30495">
      <w:pPr>
        <w:pStyle w:val="NormalWeb"/>
        <w:shd w:val="clear" w:color="auto" w:fill="FFFFFF" w:themeFill="background1"/>
        <w:spacing w:before="0" w:beforeAutospacing="0" w:after="0" w:afterAutospacing="0"/>
        <w:jc w:val="both"/>
        <w:textAlignment w:val="top"/>
        <w:rPr>
          <w:rFonts w:ascii="Calibri" w:hAnsi="Calibri" w:cs="Calibri"/>
          <w:bdr w:val="none" w:sz="0" w:space="0" w:color="auto" w:frame="1"/>
        </w:rPr>
      </w:pPr>
    </w:p>
    <w:p w:rsidR="006A3DCF" w:rsidRPr="002B0384" w:rsidRDefault="006A3DCF" w:rsidP="00B30495">
      <w:pPr>
        <w:pStyle w:val="NormalWeb"/>
        <w:shd w:val="clear" w:color="auto" w:fill="FFFFFF" w:themeFill="background1"/>
        <w:spacing w:before="0" w:beforeAutospacing="0" w:after="0" w:afterAutospacing="0"/>
        <w:jc w:val="both"/>
        <w:textAlignment w:val="top"/>
        <w:rPr>
          <w:rFonts w:ascii="Calibri" w:hAnsi="Calibri" w:cs="Calibri"/>
          <w:bdr w:val="none" w:sz="0" w:space="0" w:color="auto" w:frame="1"/>
        </w:rPr>
      </w:pPr>
      <w:r>
        <w:rPr>
          <w:rFonts w:ascii="Calibri" w:hAnsi="Calibri" w:cs="Calibri"/>
          <w:bdr w:val="none" w:sz="0" w:space="0" w:color="auto" w:frame="1"/>
        </w:rPr>
        <w:t xml:space="preserve">At St. Cecilia’s we are: skilled readers, confident writers, mathematicians, scientists, historians, geographers, musicians, artists, linguists, theologists, athletes, designers and technologists, computational thinkers and programmers. </w:t>
      </w:r>
    </w:p>
    <w:p w:rsidR="00B30495" w:rsidRPr="00B30495" w:rsidRDefault="00B30495" w:rsidP="00B30495">
      <w:pPr>
        <w:pStyle w:val="NormalWeb"/>
        <w:shd w:val="clear" w:color="auto" w:fill="FFFFFF" w:themeFill="background1"/>
        <w:spacing w:before="0" w:beforeAutospacing="0" w:after="0" w:afterAutospacing="0"/>
        <w:jc w:val="both"/>
        <w:textAlignment w:val="top"/>
        <w:rPr>
          <w:rFonts w:ascii="Comic Sans MS" w:hAnsi="Comic Sans MS"/>
          <w:sz w:val="28"/>
          <w:szCs w:val="28"/>
        </w:rPr>
      </w:pPr>
    </w:p>
    <w:p w:rsidR="00870F6F" w:rsidRPr="00D42306" w:rsidRDefault="00D42306" w:rsidP="00014CBF">
      <w:pPr>
        <w:spacing w:after="0"/>
        <w:rPr>
          <w:b/>
          <w:sz w:val="32"/>
          <w:szCs w:val="32"/>
          <w:u w:val="single"/>
          <w:lang w:val="en-US"/>
        </w:rPr>
      </w:pPr>
      <w:r>
        <w:rPr>
          <w:b/>
          <w:sz w:val="32"/>
          <w:szCs w:val="32"/>
          <w:u w:val="single"/>
          <w:lang w:val="en-US"/>
        </w:rPr>
        <w:t>IMPLEMENTATION</w:t>
      </w:r>
    </w:p>
    <w:p w:rsidR="00845A96" w:rsidRPr="002B0384" w:rsidRDefault="0084136E">
      <w:pPr>
        <w:rPr>
          <w:sz w:val="24"/>
          <w:szCs w:val="24"/>
          <w:lang w:val="en-US"/>
        </w:rPr>
      </w:pPr>
      <w:r w:rsidRPr="002B0384">
        <w:rPr>
          <w:sz w:val="24"/>
          <w:szCs w:val="24"/>
          <w:lang w:val="en-US"/>
        </w:rPr>
        <w:t>As a teaching team, we have developed a broad, knowledge based, engaging curriculum</w:t>
      </w:r>
      <w:r w:rsidR="00845A96" w:rsidRPr="002B0384">
        <w:rPr>
          <w:sz w:val="24"/>
          <w:szCs w:val="24"/>
          <w:lang w:val="en-US"/>
        </w:rPr>
        <w:t>. Our curriculum aims to develop care and compassion in our pupils and we show care and compassion in its application.</w:t>
      </w:r>
    </w:p>
    <w:p w:rsidR="0084136E" w:rsidRPr="002B0384" w:rsidRDefault="00845A96">
      <w:pPr>
        <w:rPr>
          <w:sz w:val="24"/>
          <w:szCs w:val="24"/>
          <w:lang w:val="en-US"/>
        </w:rPr>
      </w:pPr>
      <w:r w:rsidRPr="002B0384">
        <w:rPr>
          <w:sz w:val="24"/>
          <w:szCs w:val="24"/>
          <w:lang w:val="en-US"/>
        </w:rPr>
        <w:t>Using the National Curriculum as a starting point, our curriculum has been carefully designed, taking inspiration from the work of Jonathan Lear. The learning sequence and assessment milestones for each year group have been carefully crafted</w:t>
      </w:r>
      <w:r w:rsidR="00AA1566" w:rsidRPr="002B0384">
        <w:rPr>
          <w:sz w:val="24"/>
          <w:szCs w:val="24"/>
          <w:lang w:val="en-US"/>
        </w:rPr>
        <w:t xml:space="preserve"> by subject leads</w:t>
      </w:r>
      <w:r w:rsidRPr="002B0384">
        <w:rPr>
          <w:sz w:val="24"/>
          <w:szCs w:val="24"/>
          <w:lang w:val="en-US"/>
        </w:rPr>
        <w:t xml:space="preserve"> to ensure progression. The retention of knowledge is fundamental to all subjects. Our subject leads have ensured that where possible, links are made to previous learning and the enriched experiences we provide. We believe this develops both long-term memory and the ability to learn, built on year by year through carefully thought out units of work.</w:t>
      </w:r>
      <w:r w:rsidR="003342B7" w:rsidRPr="002B0384">
        <w:rPr>
          <w:sz w:val="24"/>
          <w:szCs w:val="24"/>
          <w:lang w:val="en-US"/>
        </w:rPr>
        <w:t xml:space="preserve"> Skills learned during English and Mathematics lessons are applied throughout other curriculum areas.</w:t>
      </w:r>
    </w:p>
    <w:p w:rsidR="00845A96" w:rsidRPr="002B0384" w:rsidRDefault="00845A96">
      <w:pPr>
        <w:rPr>
          <w:sz w:val="24"/>
          <w:szCs w:val="24"/>
          <w:lang w:val="en-US"/>
        </w:rPr>
      </w:pPr>
      <w:r w:rsidRPr="002B0384">
        <w:rPr>
          <w:sz w:val="24"/>
          <w:szCs w:val="24"/>
          <w:lang w:val="en-US"/>
        </w:rPr>
        <w:t>The year is split into 3 terms:</w:t>
      </w:r>
    </w:p>
    <w:p w:rsidR="00845A96" w:rsidRPr="00D42306" w:rsidRDefault="00845A96" w:rsidP="00845A96">
      <w:pPr>
        <w:pStyle w:val="ListParagraph"/>
        <w:numPr>
          <w:ilvl w:val="0"/>
          <w:numId w:val="1"/>
        </w:numPr>
        <w:spacing w:line="216" w:lineRule="auto"/>
        <w:rPr>
          <w:sz w:val="28"/>
          <w:szCs w:val="28"/>
        </w:rPr>
      </w:pPr>
      <w:r w:rsidRPr="00D42306">
        <w:rPr>
          <w:rFonts w:asciiTheme="minorHAnsi" w:eastAsiaTheme="minorEastAsia" w:hAnsi="Calibri" w:cstheme="minorBidi"/>
          <w:color w:val="000000" w:themeColor="text1"/>
          <w:kern w:val="24"/>
          <w:sz w:val="28"/>
          <w:szCs w:val="28"/>
        </w:rPr>
        <w:t xml:space="preserve">Autumn </w:t>
      </w:r>
      <w:proofErr w:type="gramStart"/>
      <w:r w:rsidRPr="00D42306">
        <w:rPr>
          <w:rFonts w:asciiTheme="minorHAnsi" w:eastAsiaTheme="minorEastAsia" w:hAnsi="Calibri" w:cstheme="minorBidi"/>
          <w:color w:val="000000" w:themeColor="text1"/>
          <w:kern w:val="24"/>
          <w:sz w:val="28"/>
          <w:szCs w:val="28"/>
        </w:rPr>
        <w:t>=</w:t>
      </w:r>
      <w:r w:rsidRPr="00D42306">
        <w:rPr>
          <w:rFonts w:asciiTheme="minorHAnsi" w:eastAsiaTheme="minorEastAsia" w:hAnsi="Calibri" w:cstheme="minorBidi"/>
          <w:color w:val="FF0000"/>
          <w:kern w:val="24"/>
          <w:sz w:val="28"/>
          <w:szCs w:val="28"/>
        </w:rPr>
        <w:t>“</w:t>
      </w:r>
      <w:proofErr w:type="gramEnd"/>
      <w:r w:rsidRPr="00D42306">
        <w:rPr>
          <w:rFonts w:asciiTheme="minorHAnsi" w:eastAsiaTheme="minorEastAsia" w:hAnsi="Calibri" w:cstheme="minorBidi"/>
          <w:color w:val="FF0000"/>
          <w:kern w:val="24"/>
          <w:sz w:val="28"/>
          <w:szCs w:val="28"/>
        </w:rPr>
        <w:t xml:space="preserve">Find out” </w:t>
      </w:r>
      <w:r w:rsidRPr="00D42306">
        <w:rPr>
          <w:rFonts w:asciiTheme="minorHAnsi" w:eastAsiaTheme="minorEastAsia" w:hAnsi="Calibri" w:cstheme="minorBidi"/>
          <w:color w:val="0070C0"/>
          <w:kern w:val="24"/>
          <w:sz w:val="28"/>
          <w:szCs w:val="28"/>
        </w:rPr>
        <w:t xml:space="preserve">= History </w:t>
      </w:r>
    </w:p>
    <w:p w:rsidR="00845A96" w:rsidRPr="00D42306" w:rsidRDefault="00845A96" w:rsidP="00845A96">
      <w:pPr>
        <w:pStyle w:val="ListParagraph"/>
        <w:numPr>
          <w:ilvl w:val="0"/>
          <w:numId w:val="1"/>
        </w:numPr>
        <w:spacing w:line="216" w:lineRule="auto"/>
        <w:rPr>
          <w:sz w:val="28"/>
          <w:szCs w:val="28"/>
        </w:rPr>
      </w:pPr>
      <w:proofErr w:type="gramStart"/>
      <w:r w:rsidRPr="00D42306">
        <w:rPr>
          <w:rFonts w:asciiTheme="minorHAnsi" w:eastAsiaTheme="minorEastAsia" w:hAnsi="Calibri" w:cstheme="minorBidi"/>
          <w:color w:val="000000" w:themeColor="text1"/>
          <w:kern w:val="24"/>
          <w:sz w:val="28"/>
          <w:szCs w:val="28"/>
        </w:rPr>
        <w:t>Spring  =</w:t>
      </w:r>
      <w:proofErr w:type="gramEnd"/>
      <w:r w:rsidRPr="00D42306">
        <w:rPr>
          <w:rFonts w:asciiTheme="minorHAnsi" w:eastAsiaTheme="minorEastAsia" w:hAnsi="Calibri" w:cstheme="minorBidi"/>
          <w:color w:val="000000" w:themeColor="text1"/>
          <w:kern w:val="24"/>
          <w:sz w:val="28"/>
          <w:szCs w:val="28"/>
        </w:rPr>
        <w:t xml:space="preserve"> </w:t>
      </w:r>
      <w:r w:rsidRPr="00D42306">
        <w:rPr>
          <w:rFonts w:asciiTheme="minorHAnsi" w:eastAsiaTheme="minorEastAsia" w:hAnsi="Calibri" w:cstheme="minorBidi"/>
          <w:color w:val="FF0000"/>
          <w:kern w:val="24"/>
          <w:sz w:val="28"/>
          <w:szCs w:val="28"/>
        </w:rPr>
        <w:t xml:space="preserve">“Explore” </w:t>
      </w:r>
      <w:r w:rsidRPr="00D42306">
        <w:rPr>
          <w:rFonts w:asciiTheme="minorHAnsi" w:eastAsiaTheme="minorEastAsia" w:hAnsi="Calibri" w:cstheme="minorBidi"/>
          <w:color w:val="0070C0"/>
          <w:kern w:val="24"/>
          <w:sz w:val="28"/>
          <w:szCs w:val="28"/>
        </w:rPr>
        <w:t xml:space="preserve">= Geography </w:t>
      </w:r>
    </w:p>
    <w:p w:rsidR="007C5B5D" w:rsidRPr="00D42306" w:rsidRDefault="00845A96" w:rsidP="00D42306">
      <w:pPr>
        <w:pStyle w:val="ListParagraph"/>
        <w:numPr>
          <w:ilvl w:val="0"/>
          <w:numId w:val="1"/>
        </w:numPr>
        <w:spacing w:line="216" w:lineRule="auto"/>
        <w:rPr>
          <w:sz w:val="28"/>
          <w:szCs w:val="28"/>
        </w:rPr>
      </w:pPr>
      <w:r w:rsidRPr="00D42306">
        <w:rPr>
          <w:rFonts w:asciiTheme="minorHAnsi" w:eastAsiaTheme="minorEastAsia" w:hAnsi="Calibri" w:cstheme="minorBidi"/>
          <w:color w:val="000000" w:themeColor="text1"/>
          <w:kern w:val="24"/>
          <w:sz w:val="28"/>
          <w:szCs w:val="28"/>
        </w:rPr>
        <w:t xml:space="preserve">Summer = </w:t>
      </w:r>
      <w:r w:rsidRPr="00D42306">
        <w:rPr>
          <w:rFonts w:asciiTheme="minorHAnsi" w:eastAsiaTheme="minorEastAsia" w:hAnsi="Calibri" w:cstheme="minorBidi"/>
          <w:color w:val="FF0000"/>
          <w:kern w:val="24"/>
          <w:sz w:val="28"/>
          <w:szCs w:val="28"/>
        </w:rPr>
        <w:t xml:space="preserve">“Create” </w:t>
      </w:r>
      <w:r w:rsidRPr="00D42306">
        <w:rPr>
          <w:rFonts w:asciiTheme="minorHAnsi" w:eastAsiaTheme="minorEastAsia" w:hAnsi="Calibri" w:cstheme="minorBidi"/>
          <w:color w:val="0070C0"/>
          <w:kern w:val="24"/>
          <w:sz w:val="28"/>
          <w:szCs w:val="28"/>
        </w:rPr>
        <w:t>= Arts</w:t>
      </w:r>
    </w:p>
    <w:p w:rsidR="00845A96" w:rsidRPr="002B0384" w:rsidRDefault="00845A96">
      <w:pPr>
        <w:rPr>
          <w:sz w:val="24"/>
          <w:szCs w:val="24"/>
          <w:lang w:val="en-US"/>
        </w:rPr>
      </w:pPr>
      <w:r w:rsidRPr="002B0384">
        <w:rPr>
          <w:sz w:val="24"/>
          <w:szCs w:val="24"/>
          <w:lang w:val="en-US"/>
        </w:rPr>
        <w:lastRenderedPageBreak/>
        <w:t xml:space="preserve">The theme of the Autumn term, ‘Find Out’, has a History focus and the children embark up </w:t>
      </w:r>
      <w:r w:rsidR="007C5B5D" w:rsidRPr="002B0384">
        <w:rPr>
          <w:sz w:val="24"/>
          <w:szCs w:val="24"/>
          <w:lang w:val="en-US"/>
        </w:rPr>
        <w:t>meaningful projects to answer a ‘BIG QUESTION’. Where possible, other subjects link to the project being studied otherwise, subjects such as core Science are taught discretely alongside the project.</w:t>
      </w:r>
    </w:p>
    <w:p w:rsidR="00D42306" w:rsidRPr="002B0384" w:rsidRDefault="007C5B5D">
      <w:pPr>
        <w:rPr>
          <w:rFonts w:asciiTheme="majorHAnsi" w:eastAsiaTheme="majorEastAsia" w:hAnsi="Tw Cen MT" w:cstheme="majorBidi"/>
          <w:caps/>
          <w:color w:val="000000" w:themeColor="text1"/>
          <w:kern w:val="24"/>
          <w:position w:val="1"/>
          <w:sz w:val="24"/>
          <w:szCs w:val="24"/>
        </w:rPr>
      </w:pPr>
      <w:r w:rsidRPr="002B0384">
        <w:rPr>
          <w:sz w:val="24"/>
          <w:szCs w:val="24"/>
          <w:lang w:val="en-US"/>
        </w:rPr>
        <w:t>Each project is carefully de</w:t>
      </w:r>
      <w:r w:rsidR="00AD0443" w:rsidRPr="002B0384">
        <w:rPr>
          <w:sz w:val="24"/>
          <w:szCs w:val="24"/>
          <w:lang w:val="en-US"/>
        </w:rPr>
        <w:t>s</w:t>
      </w:r>
      <w:r w:rsidRPr="002B0384">
        <w:rPr>
          <w:sz w:val="24"/>
          <w:szCs w:val="24"/>
          <w:lang w:val="en-US"/>
        </w:rPr>
        <w:t>igned to ensure the children:</w:t>
      </w:r>
      <w:r w:rsidRPr="002B0384">
        <w:rPr>
          <w:rFonts w:asciiTheme="majorHAnsi" w:eastAsiaTheme="majorEastAsia" w:hAnsi="Tw Cen MT" w:cstheme="majorBidi"/>
          <w:caps/>
          <w:color w:val="000000" w:themeColor="text1"/>
          <w:kern w:val="24"/>
          <w:position w:val="1"/>
          <w:sz w:val="24"/>
          <w:szCs w:val="24"/>
        </w:rPr>
        <w:t xml:space="preserve"> </w:t>
      </w:r>
    </w:p>
    <w:p w:rsidR="00D42306" w:rsidRPr="002B0384" w:rsidRDefault="007C5B5D" w:rsidP="00D42306">
      <w:pPr>
        <w:pStyle w:val="ListParagraph"/>
        <w:numPr>
          <w:ilvl w:val="0"/>
          <w:numId w:val="4"/>
        </w:numPr>
        <w:rPr>
          <w:rFonts w:asciiTheme="majorHAnsi" w:eastAsiaTheme="majorEastAsia" w:hAnsi="Tw Cen MT" w:cstheme="majorBidi"/>
          <w:caps/>
          <w:color w:val="000000" w:themeColor="text1"/>
          <w:kern w:val="24"/>
          <w:position w:val="1"/>
        </w:rPr>
      </w:pPr>
      <w:r w:rsidRPr="002B0384">
        <w:rPr>
          <w:rFonts w:asciiTheme="majorHAnsi" w:eastAsiaTheme="majorEastAsia" w:hAnsi="Tw Cen MT" w:cstheme="majorBidi"/>
          <w:caps/>
          <w:color w:val="000000" w:themeColor="text1"/>
          <w:kern w:val="24"/>
          <w:position w:val="1"/>
        </w:rPr>
        <w:t>plan &amp; research,</w:t>
      </w:r>
    </w:p>
    <w:p w:rsidR="00D42306" w:rsidRPr="002B0384" w:rsidRDefault="007C5B5D" w:rsidP="00D42306">
      <w:pPr>
        <w:pStyle w:val="ListParagraph"/>
        <w:numPr>
          <w:ilvl w:val="0"/>
          <w:numId w:val="4"/>
        </w:numPr>
        <w:rPr>
          <w:rFonts w:asciiTheme="majorHAnsi" w:eastAsiaTheme="majorEastAsia" w:hAnsi="Tw Cen MT" w:cstheme="majorBidi"/>
          <w:caps/>
          <w:color w:val="000000" w:themeColor="text1"/>
          <w:kern w:val="24"/>
          <w:position w:val="1"/>
        </w:rPr>
      </w:pPr>
      <w:r w:rsidRPr="002B0384">
        <w:rPr>
          <w:rFonts w:asciiTheme="majorHAnsi" w:eastAsiaTheme="majorEastAsia" w:hAnsi="Tw Cen MT" w:cstheme="majorBidi"/>
          <w:caps/>
          <w:color w:val="000000" w:themeColor="text1"/>
          <w:kern w:val="24"/>
          <w:position w:val="1"/>
        </w:rPr>
        <w:t xml:space="preserve"> analyse &amp; evaluate, </w:t>
      </w:r>
    </w:p>
    <w:p w:rsidR="00D42306" w:rsidRPr="002B0384" w:rsidRDefault="007C5B5D" w:rsidP="00D42306">
      <w:pPr>
        <w:pStyle w:val="ListParagraph"/>
        <w:numPr>
          <w:ilvl w:val="0"/>
          <w:numId w:val="4"/>
        </w:numPr>
        <w:rPr>
          <w:rFonts w:asciiTheme="majorHAnsi" w:eastAsiaTheme="majorEastAsia" w:hAnsi="Tw Cen MT" w:cstheme="majorBidi"/>
          <w:caps/>
          <w:color w:val="000000" w:themeColor="text1"/>
          <w:kern w:val="24"/>
          <w:position w:val="1"/>
        </w:rPr>
      </w:pPr>
      <w:r w:rsidRPr="002B0384">
        <w:rPr>
          <w:rFonts w:asciiTheme="majorHAnsi" w:eastAsiaTheme="majorEastAsia" w:hAnsi="Tw Cen MT" w:cstheme="majorBidi"/>
          <w:caps/>
          <w:color w:val="000000" w:themeColor="text1"/>
          <w:kern w:val="24"/>
          <w:position w:val="1"/>
        </w:rPr>
        <w:t xml:space="preserve">show empathy, </w:t>
      </w:r>
    </w:p>
    <w:p w:rsidR="00D42306" w:rsidRPr="002B0384" w:rsidRDefault="007C5B5D" w:rsidP="00D42306">
      <w:pPr>
        <w:pStyle w:val="ListParagraph"/>
        <w:numPr>
          <w:ilvl w:val="0"/>
          <w:numId w:val="4"/>
        </w:numPr>
        <w:rPr>
          <w:rFonts w:asciiTheme="majorHAnsi" w:eastAsiaTheme="majorEastAsia" w:hAnsi="Tw Cen MT" w:cstheme="majorBidi"/>
          <w:caps/>
          <w:color w:val="000000" w:themeColor="text1"/>
          <w:kern w:val="24"/>
          <w:position w:val="1"/>
        </w:rPr>
      </w:pPr>
      <w:r w:rsidRPr="002B0384">
        <w:rPr>
          <w:rFonts w:asciiTheme="majorHAnsi" w:eastAsiaTheme="majorEastAsia" w:hAnsi="Tw Cen MT" w:cstheme="majorBidi"/>
          <w:caps/>
          <w:color w:val="000000" w:themeColor="text1"/>
          <w:kern w:val="24"/>
          <w:position w:val="1"/>
        </w:rPr>
        <w:t>show commitment to justice</w:t>
      </w:r>
      <w:r w:rsidR="002A56AA" w:rsidRPr="002B0384">
        <w:rPr>
          <w:rFonts w:asciiTheme="majorHAnsi" w:eastAsiaTheme="majorEastAsia" w:hAnsi="Tw Cen MT" w:cstheme="majorBidi"/>
          <w:caps/>
          <w:color w:val="000000" w:themeColor="text1"/>
          <w:kern w:val="24"/>
          <w:position w:val="1"/>
        </w:rPr>
        <w:t xml:space="preserve"> and </w:t>
      </w:r>
    </w:p>
    <w:p w:rsidR="00BF5AB3" w:rsidRPr="002B0384" w:rsidRDefault="007C5B5D" w:rsidP="00D42306">
      <w:pPr>
        <w:pStyle w:val="ListParagraph"/>
        <w:numPr>
          <w:ilvl w:val="0"/>
          <w:numId w:val="4"/>
        </w:numPr>
        <w:rPr>
          <w:rFonts w:asciiTheme="majorHAnsi" w:eastAsiaTheme="majorEastAsia" w:hAnsi="Tw Cen MT" w:cstheme="majorBidi"/>
          <w:caps/>
          <w:color w:val="000000" w:themeColor="text1"/>
          <w:kern w:val="24"/>
          <w:position w:val="1"/>
        </w:rPr>
      </w:pPr>
      <w:r w:rsidRPr="002B0384">
        <w:rPr>
          <w:rFonts w:asciiTheme="majorHAnsi" w:eastAsiaTheme="majorEastAsia" w:hAnsi="Tw Cen MT" w:cstheme="majorBidi"/>
          <w:caps/>
          <w:color w:val="000000" w:themeColor="text1"/>
          <w:kern w:val="24"/>
          <w:position w:val="1"/>
        </w:rPr>
        <w:t>explore issues, events and problems from different perspectives</w:t>
      </w:r>
      <w:r w:rsidR="00BF5AB3" w:rsidRPr="002B0384">
        <w:rPr>
          <w:rFonts w:asciiTheme="majorHAnsi" w:eastAsiaTheme="majorEastAsia" w:hAnsi="Tw Cen MT" w:cstheme="majorBidi"/>
          <w:caps/>
          <w:color w:val="000000" w:themeColor="text1"/>
          <w:kern w:val="24"/>
          <w:position w:val="1"/>
        </w:rPr>
        <w:t xml:space="preserve">. </w:t>
      </w:r>
    </w:p>
    <w:p w:rsidR="002A56AA" w:rsidRDefault="002A56AA">
      <w:pPr>
        <w:rPr>
          <w:lang w:val="en-US"/>
        </w:rPr>
      </w:pPr>
      <w:r>
        <w:rPr>
          <w:noProof/>
        </w:rPr>
        <w:drawing>
          <wp:inline distT="0" distB="0" distL="0" distR="0" wp14:anchorId="660683D7" wp14:editId="5639EBEC">
            <wp:extent cx="5731510" cy="1981200"/>
            <wp:effectExtent l="0" t="19050" r="2540" b="0"/>
            <wp:docPr id="1" name="Diagram 1" descr="Step Up Process diagram showing 5 steps ascending" title="SmartArt">
              <a:extLst xmlns:a="http://schemas.openxmlformats.org/drawingml/2006/main">
                <a:ext uri="{FF2B5EF4-FFF2-40B4-BE49-F238E27FC236}">
                  <a16:creationId xmlns:a16="http://schemas.microsoft.com/office/drawing/2014/main" id="{AA20749E-7F11-4FE2-AC67-FCDD0645AFC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BF5AB3" w:rsidRPr="002B0384" w:rsidRDefault="00BF5AB3">
      <w:pPr>
        <w:rPr>
          <w:sz w:val="24"/>
          <w:szCs w:val="24"/>
          <w:lang w:val="en-US"/>
        </w:rPr>
      </w:pPr>
      <w:r w:rsidRPr="002B0384">
        <w:rPr>
          <w:sz w:val="24"/>
          <w:szCs w:val="24"/>
          <w:lang w:val="en-US"/>
        </w:rPr>
        <w:t>This concept</w:t>
      </w:r>
      <w:r w:rsidR="002A56AA" w:rsidRPr="002B0384">
        <w:rPr>
          <w:sz w:val="24"/>
          <w:szCs w:val="24"/>
          <w:lang w:val="en-US"/>
        </w:rPr>
        <w:t>-</w:t>
      </w:r>
      <w:r w:rsidRPr="002B0384">
        <w:rPr>
          <w:sz w:val="24"/>
          <w:szCs w:val="24"/>
          <w:lang w:val="en-US"/>
        </w:rPr>
        <w:t xml:space="preserve">based learning is framed around an enquiry question which connects to the real world and </w:t>
      </w:r>
      <w:r w:rsidR="00AD0443" w:rsidRPr="002B0384">
        <w:rPr>
          <w:sz w:val="24"/>
          <w:szCs w:val="24"/>
          <w:lang w:val="en-US"/>
        </w:rPr>
        <w:t xml:space="preserve">children are guided to investigate </w:t>
      </w:r>
      <w:r w:rsidRPr="002B0384">
        <w:rPr>
          <w:sz w:val="24"/>
          <w:szCs w:val="24"/>
          <w:lang w:val="en-US"/>
        </w:rPr>
        <w:t>authentic issues</w:t>
      </w:r>
      <w:r w:rsidR="00AD0443" w:rsidRPr="002B0384">
        <w:rPr>
          <w:sz w:val="24"/>
          <w:szCs w:val="24"/>
          <w:lang w:val="en-US"/>
        </w:rPr>
        <w:t>, problems and ideas</w:t>
      </w:r>
      <w:r w:rsidR="00A51F5E" w:rsidRPr="002B0384">
        <w:rPr>
          <w:sz w:val="24"/>
          <w:szCs w:val="24"/>
          <w:lang w:val="en-US"/>
        </w:rPr>
        <w:t>.</w:t>
      </w:r>
      <w:r w:rsidR="002A56AA" w:rsidRPr="002B0384">
        <w:rPr>
          <w:sz w:val="24"/>
          <w:szCs w:val="24"/>
          <w:lang w:val="en-US"/>
        </w:rPr>
        <w:t xml:space="preserve"> Projects are planned to ensure core, essential knowledge sticks, through a variety of creative, engaging activities. As pupils progress through the school, they will retain this knowledge through deep learning, using and applying their knowledge and skills in other contexts.</w:t>
      </w:r>
    </w:p>
    <w:p w:rsidR="003342B7" w:rsidRPr="002B0384" w:rsidRDefault="003342B7">
      <w:pPr>
        <w:rPr>
          <w:sz w:val="24"/>
          <w:szCs w:val="24"/>
          <w:lang w:val="en-US"/>
        </w:rPr>
      </w:pPr>
      <w:r w:rsidRPr="002B0384">
        <w:rPr>
          <w:sz w:val="24"/>
          <w:szCs w:val="24"/>
          <w:lang w:val="en-US"/>
        </w:rPr>
        <w:t>The staff at St. Cecilia’s endeavor to ensure that projects motivate and inspire our pupils. The learning experiences that they provide are enriched through educational visits, visitors, enterprise and extra-curricular activities. Year 4 and 6 have the opportunity to participate in a residential visit to further broaden their experiences.</w:t>
      </w:r>
    </w:p>
    <w:p w:rsidR="00AA1566" w:rsidRPr="002B0384" w:rsidRDefault="00AA1566">
      <w:pPr>
        <w:rPr>
          <w:sz w:val="24"/>
          <w:szCs w:val="24"/>
          <w:lang w:val="en-US"/>
        </w:rPr>
      </w:pPr>
      <w:r w:rsidRPr="002B0384">
        <w:rPr>
          <w:sz w:val="24"/>
          <w:szCs w:val="24"/>
          <w:lang w:val="en-US"/>
        </w:rPr>
        <w:t>This is a new system to the school and we intend to deliver a curriculum in a way which is appropriate to our children, our school and our city. We listen to the voices of our children and allow their areas of interest and natural curiosity to contribute to our curriculum planning and delivery.</w:t>
      </w:r>
    </w:p>
    <w:p w:rsidR="00D42306" w:rsidRPr="002B0384" w:rsidRDefault="00AA1566" w:rsidP="00D42306">
      <w:pPr>
        <w:rPr>
          <w:b/>
          <w:sz w:val="24"/>
          <w:szCs w:val="24"/>
          <w:u w:val="single"/>
          <w:lang w:val="en-US"/>
        </w:rPr>
      </w:pPr>
      <w:r w:rsidRPr="002B0384">
        <w:rPr>
          <w:b/>
          <w:sz w:val="24"/>
          <w:szCs w:val="24"/>
          <w:u w:val="single"/>
          <w:lang w:val="en-US"/>
        </w:rPr>
        <w:t>Curriculum IMPACT</w:t>
      </w:r>
    </w:p>
    <w:p w:rsidR="00AA1566" w:rsidRPr="002B0384" w:rsidRDefault="00AA1566" w:rsidP="00D42306">
      <w:pPr>
        <w:spacing w:after="0"/>
        <w:rPr>
          <w:rFonts w:cstheme="minorHAnsi"/>
          <w:sz w:val="24"/>
          <w:szCs w:val="24"/>
          <w:lang w:val="en-US"/>
        </w:rPr>
      </w:pPr>
      <w:r w:rsidRPr="002B0384">
        <w:rPr>
          <w:rFonts w:cstheme="minorHAnsi"/>
          <w:sz w:val="24"/>
          <w:szCs w:val="24"/>
          <w:lang w:val="en-US"/>
        </w:rPr>
        <w:t>Subject leaders have mapped out assessment milestones for each year group in each subject area. We work backwards from these milestones when planning to ensure activities are meaningful and purposeful.</w:t>
      </w:r>
      <w:r w:rsidR="005F29C4" w:rsidRPr="002B0384">
        <w:rPr>
          <w:rFonts w:cstheme="minorHAnsi"/>
          <w:sz w:val="24"/>
          <w:szCs w:val="24"/>
          <w:lang w:val="en-US"/>
        </w:rPr>
        <w:t xml:space="preserve"> Subject leads have also decided the key</w:t>
      </w:r>
      <w:r w:rsidR="00D42306" w:rsidRPr="002B0384">
        <w:rPr>
          <w:rFonts w:cstheme="minorHAnsi"/>
          <w:sz w:val="24"/>
          <w:szCs w:val="24"/>
          <w:lang w:val="en-US"/>
        </w:rPr>
        <w:t>, ‘crucial’</w:t>
      </w:r>
      <w:r w:rsidR="005F29C4" w:rsidRPr="002B0384">
        <w:rPr>
          <w:rFonts w:cstheme="minorHAnsi"/>
          <w:sz w:val="24"/>
          <w:szCs w:val="24"/>
          <w:lang w:val="en-US"/>
        </w:rPr>
        <w:t xml:space="preserve"> knowledge that needs to be remembered in order for progress to be made. We call these ‘building </w:t>
      </w:r>
      <w:proofErr w:type="gramStart"/>
      <w:r w:rsidR="005F29C4" w:rsidRPr="002B0384">
        <w:rPr>
          <w:rFonts w:cstheme="minorHAnsi"/>
          <w:sz w:val="24"/>
          <w:szCs w:val="24"/>
          <w:lang w:val="en-US"/>
        </w:rPr>
        <w:t>blocks’</w:t>
      </w:r>
      <w:proofErr w:type="gramEnd"/>
      <w:r w:rsidR="005F29C4" w:rsidRPr="002B0384">
        <w:rPr>
          <w:rFonts w:cstheme="minorHAnsi"/>
          <w:sz w:val="24"/>
          <w:szCs w:val="24"/>
          <w:lang w:val="en-US"/>
        </w:rPr>
        <w:t xml:space="preserve">. This allows us to spend more time making sure the children know what they need to </w:t>
      </w:r>
      <w:r w:rsidR="005F29C4" w:rsidRPr="002B0384">
        <w:rPr>
          <w:rFonts w:cstheme="minorHAnsi"/>
          <w:sz w:val="24"/>
          <w:szCs w:val="24"/>
          <w:lang w:val="en-US"/>
        </w:rPr>
        <w:lastRenderedPageBreak/>
        <w:t>know, can make links and are able to recap on it through spaced repetition.</w:t>
      </w:r>
      <w:r w:rsidR="006238D6" w:rsidRPr="002B0384">
        <w:rPr>
          <w:rFonts w:cstheme="minorHAnsi"/>
          <w:sz w:val="24"/>
          <w:szCs w:val="24"/>
          <w:lang w:val="en-US"/>
        </w:rPr>
        <w:t xml:space="preserve"> The curriculum is assessed against end-of-year milestones using WTS</w:t>
      </w:r>
      <w:r w:rsidR="00D42306" w:rsidRPr="002B0384">
        <w:rPr>
          <w:rFonts w:cstheme="minorHAnsi"/>
          <w:sz w:val="24"/>
          <w:szCs w:val="24"/>
          <w:lang w:val="en-US"/>
        </w:rPr>
        <w:t xml:space="preserve"> (2)</w:t>
      </w:r>
      <w:r w:rsidR="006238D6" w:rsidRPr="002B0384">
        <w:rPr>
          <w:rFonts w:cstheme="minorHAnsi"/>
          <w:sz w:val="24"/>
          <w:szCs w:val="24"/>
          <w:lang w:val="en-US"/>
        </w:rPr>
        <w:t>, EXP</w:t>
      </w:r>
      <w:r w:rsidR="00D42306" w:rsidRPr="002B0384">
        <w:rPr>
          <w:rFonts w:cstheme="minorHAnsi"/>
          <w:sz w:val="24"/>
          <w:szCs w:val="24"/>
          <w:lang w:val="en-US"/>
        </w:rPr>
        <w:t xml:space="preserve"> (3)</w:t>
      </w:r>
      <w:r w:rsidR="006238D6" w:rsidRPr="002B0384">
        <w:rPr>
          <w:rFonts w:cstheme="minorHAnsi"/>
          <w:sz w:val="24"/>
          <w:szCs w:val="24"/>
          <w:lang w:val="en-US"/>
        </w:rPr>
        <w:t xml:space="preserve"> or GDS</w:t>
      </w:r>
      <w:r w:rsidR="00D42306" w:rsidRPr="002B0384">
        <w:rPr>
          <w:rFonts w:cstheme="minorHAnsi"/>
          <w:sz w:val="24"/>
          <w:szCs w:val="24"/>
          <w:lang w:val="en-US"/>
        </w:rPr>
        <w:t xml:space="preserve"> (4) </w:t>
      </w:r>
      <w:r w:rsidR="006238D6" w:rsidRPr="002B0384">
        <w:rPr>
          <w:rFonts w:cstheme="minorHAnsi"/>
          <w:sz w:val="24"/>
          <w:szCs w:val="24"/>
          <w:lang w:val="en-US"/>
        </w:rPr>
        <w:t>criteria.</w:t>
      </w:r>
    </w:p>
    <w:p w:rsidR="00D42306" w:rsidRPr="002B0384" w:rsidRDefault="00D42306" w:rsidP="00D42306">
      <w:pPr>
        <w:spacing w:after="0"/>
        <w:rPr>
          <w:rFonts w:cstheme="minorHAnsi"/>
          <w:sz w:val="24"/>
          <w:szCs w:val="24"/>
          <w:lang w:val="en-US"/>
        </w:rPr>
      </w:pPr>
    </w:p>
    <w:p w:rsidR="00014CBF" w:rsidRDefault="005F29C4" w:rsidP="00D42306">
      <w:pPr>
        <w:spacing w:line="216" w:lineRule="auto"/>
        <w:rPr>
          <w:rFonts w:eastAsiaTheme="minorEastAsia" w:cstheme="minorHAnsi"/>
          <w:color w:val="000000" w:themeColor="text1"/>
          <w:kern w:val="24"/>
          <w:sz w:val="24"/>
          <w:szCs w:val="24"/>
          <w:lang w:val="en-US"/>
        </w:rPr>
      </w:pPr>
      <w:r w:rsidRPr="002B0384">
        <w:rPr>
          <w:rFonts w:cstheme="minorHAnsi"/>
          <w:sz w:val="24"/>
          <w:szCs w:val="24"/>
          <w:lang w:val="en-US"/>
        </w:rPr>
        <w:t xml:space="preserve">Formative, on-going assessments </w:t>
      </w:r>
      <w:r w:rsidRPr="002B0384">
        <w:rPr>
          <w:rFonts w:eastAsiaTheme="minorEastAsia" w:cstheme="minorHAnsi"/>
          <w:color w:val="000000" w:themeColor="text1"/>
          <w:kern w:val="24"/>
          <w:sz w:val="24"/>
          <w:szCs w:val="24"/>
          <w:lang w:val="en-US"/>
        </w:rPr>
        <w:t>lead to action by the teacher to provide feedback or identify if the pupil needs to revisit, consolidate or move on (RCM).</w:t>
      </w:r>
      <w:r w:rsidR="006238D6" w:rsidRPr="002B0384">
        <w:rPr>
          <w:rFonts w:eastAsiaTheme="minorEastAsia" w:cstheme="minorHAnsi"/>
          <w:color w:val="000000" w:themeColor="text1"/>
          <w:kern w:val="24"/>
          <w:sz w:val="24"/>
          <w:szCs w:val="24"/>
          <w:lang w:val="en-US"/>
        </w:rPr>
        <w:t xml:space="preserve"> Staff use this information to inform their short- term planning and interventions – including the foundation subjects. This enables us to provide the best possible support for all our pupils, including the most able.</w:t>
      </w:r>
      <w:r w:rsidR="00014CBF">
        <w:rPr>
          <w:rFonts w:eastAsiaTheme="minorEastAsia" w:cstheme="minorHAnsi"/>
          <w:color w:val="000000" w:themeColor="text1"/>
          <w:kern w:val="24"/>
          <w:sz w:val="24"/>
          <w:szCs w:val="24"/>
          <w:lang w:val="en-US"/>
        </w:rPr>
        <w:t xml:space="preserve"> Throughout each topic/project being studied, teachers have a bank of retrieval activities to check that pupils are retaining the intended crucial knowledge. </w:t>
      </w:r>
    </w:p>
    <w:p w:rsidR="006238D6" w:rsidRPr="002B0384" w:rsidRDefault="006238D6" w:rsidP="00D42306">
      <w:pPr>
        <w:spacing w:line="216" w:lineRule="auto"/>
        <w:rPr>
          <w:rFonts w:eastAsiaTheme="minorEastAsia" w:cstheme="minorHAnsi"/>
          <w:color w:val="000000" w:themeColor="text1"/>
          <w:kern w:val="24"/>
          <w:sz w:val="24"/>
          <w:szCs w:val="24"/>
          <w:lang w:val="en-US"/>
        </w:rPr>
      </w:pPr>
      <w:r w:rsidRPr="002B0384">
        <w:rPr>
          <w:rFonts w:eastAsiaTheme="minorEastAsia" w:cstheme="minorHAnsi"/>
          <w:color w:val="000000" w:themeColor="text1"/>
          <w:kern w:val="24"/>
          <w:sz w:val="24"/>
          <w:szCs w:val="24"/>
          <w:lang w:val="en-US"/>
        </w:rPr>
        <w:t xml:space="preserve">Within each unit being studied, pupils will be given pre and post assessment tasks. </w:t>
      </w:r>
      <w:r w:rsidR="00F22054" w:rsidRPr="00F22054">
        <w:rPr>
          <w:rFonts w:eastAsiaTheme="minorEastAsia" w:cstheme="minorHAnsi"/>
          <w:color w:val="000000" w:themeColor="text1"/>
          <w:kern w:val="24"/>
          <w:sz w:val="24"/>
          <w:szCs w:val="24"/>
          <w:lang w:val="en-US"/>
        </w:rPr>
        <w:t xml:space="preserve">The pre-assessment tasks take place at the beginning of a new topic to assess pupils’ prior knowledge: what they should already know and includes questions relating to the new topic to assess pupils’ starting points. </w:t>
      </w:r>
      <w:r w:rsidR="00F22054">
        <w:rPr>
          <w:rFonts w:eastAsiaTheme="minorEastAsia" w:cstheme="minorHAnsi"/>
          <w:color w:val="000000" w:themeColor="text1"/>
          <w:kern w:val="24"/>
          <w:sz w:val="24"/>
          <w:szCs w:val="24"/>
          <w:lang w:val="en-US"/>
        </w:rPr>
        <w:t xml:space="preserve">This </w:t>
      </w:r>
      <w:r w:rsidR="006A088A" w:rsidRPr="002B0384">
        <w:rPr>
          <w:rFonts w:eastAsiaTheme="minorEastAsia" w:cstheme="minorHAnsi"/>
          <w:color w:val="000000" w:themeColor="text1"/>
          <w:kern w:val="24"/>
          <w:sz w:val="24"/>
          <w:szCs w:val="24"/>
          <w:lang w:val="en-US"/>
        </w:rPr>
        <w:t xml:space="preserve">informs teacher’s future planning by knowing which pupils need consolidation and </w:t>
      </w:r>
      <w:r w:rsidR="00AD0443" w:rsidRPr="002B0384">
        <w:rPr>
          <w:rFonts w:eastAsiaTheme="minorEastAsia" w:cstheme="minorHAnsi"/>
          <w:color w:val="000000" w:themeColor="text1"/>
          <w:kern w:val="24"/>
          <w:sz w:val="24"/>
          <w:szCs w:val="24"/>
          <w:lang w:val="en-US"/>
        </w:rPr>
        <w:t>those</w:t>
      </w:r>
      <w:r w:rsidR="006A088A" w:rsidRPr="002B0384">
        <w:rPr>
          <w:rFonts w:eastAsiaTheme="minorEastAsia" w:cstheme="minorHAnsi"/>
          <w:color w:val="000000" w:themeColor="text1"/>
          <w:kern w:val="24"/>
          <w:sz w:val="24"/>
          <w:szCs w:val="24"/>
          <w:lang w:val="en-US"/>
        </w:rPr>
        <w:t xml:space="preserve"> who are ready to move on can do so. These tasks are explicit in children’s books</w:t>
      </w:r>
      <w:r w:rsidR="00AD0443" w:rsidRPr="002B0384">
        <w:rPr>
          <w:rFonts w:eastAsiaTheme="minorEastAsia" w:cstheme="minorHAnsi"/>
          <w:color w:val="000000" w:themeColor="text1"/>
          <w:kern w:val="24"/>
          <w:sz w:val="24"/>
          <w:szCs w:val="24"/>
          <w:lang w:val="en-US"/>
        </w:rPr>
        <w:t>, data from these</w:t>
      </w:r>
      <w:r w:rsidR="006A088A" w:rsidRPr="002B0384">
        <w:rPr>
          <w:rFonts w:eastAsiaTheme="minorEastAsia" w:cstheme="minorHAnsi"/>
          <w:color w:val="000000" w:themeColor="text1"/>
          <w:kern w:val="24"/>
          <w:sz w:val="24"/>
          <w:szCs w:val="24"/>
          <w:lang w:val="en-US"/>
        </w:rPr>
        <w:t xml:space="preserve"> are not recorded elsewhere, but are for teacher’s and subject leader’s use.</w:t>
      </w:r>
    </w:p>
    <w:p w:rsidR="006A088A" w:rsidRDefault="006A088A" w:rsidP="00D42306">
      <w:pPr>
        <w:spacing w:line="216" w:lineRule="auto"/>
        <w:rPr>
          <w:rFonts w:eastAsiaTheme="minorEastAsia" w:cstheme="minorHAnsi"/>
          <w:color w:val="000000" w:themeColor="text1"/>
          <w:kern w:val="24"/>
          <w:sz w:val="24"/>
          <w:szCs w:val="24"/>
          <w:lang w:val="en-US"/>
        </w:rPr>
      </w:pPr>
      <w:r w:rsidRPr="002B0384">
        <w:rPr>
          <w:rFonts w:eastAsiaTheme="minorEastAsia" w:cstheme="minorHAnsi"/>
          <w:color w:val="000000" w:themeColor="text1"/>
          <w:kern w:val="24"/>
          <w:sz w:val="24"/>
          <w:szCs w:val="24"/>
          <w:lang w:val="en-US"/>
        </w:rPr>
        <w:t xml:space="preserve">Post assessment tasks takes place in the last week of the unit being studied. They are evaluative to assess if </w:t>
      </w:r>
      <w:r w:rsidR="00F22054">
        <w:rPr>
          <w:rFonts w:eastAsiaTheme="minorEastAsia" w:cstheme="minorHAnsi"/>
          <w:color w:val="000000" w:themeColor="text1"/>
          <w:kern w:val="24"/>
          <w:sz w:val="24"/>
          <w:szCs w:val="24"/>
          <w:lang w:val="en-US"/>
        </w:rPr>
        <w:t>pupils have retained the crucial knowledge.</w:t>
      </w:r>
      <w:r w:rsidRPr="002B0384">
        <w:rPr>
          <w:rFonts w:eastAsiaTheme="minorEastAsia" w:cstheme="minorHAnsi"/>
          <w:color w:val="000000" w:themeColor="text1"/>
          <w:kern w:val="24"/>
          <w:sz w:val="24"/>
          <w:szCs w:val="24"/>
          <w:lang w:val="en-US"/>
        </w:rPr>
        <w:t xml:space="preserve"> These tasks are recorded in pupils’ books and used by teachers and subject leaders.</w:t>
      </w:r>
    </w:p>
    <w:p w:rsidR="006238D6" w:rsidRPr="002B0384" w:rsidRDefault="006A088A" w:rsidP="00D42306">
      <w:pPr>
        <w:spacing w:line="216" w:lineRule="auto"/>
        <w:rPr>
          <w:rFonts w:cstheme="minorHAnsi"/>
          <w:sz w:val="24"/>
          <w:szCs w:val="24"/>
        </w:rPr>
      </w:pPr>
      <w:r w:rsidRPr="002B0384">
        <w:rPr>
          <w:rFonts w:cstheme="minorHAnsi"/>
          <w:sz w:val="24"/>
          <w:szCs w:val="24"/>
        </w:rPr>
        <w:t>Therefore, t</w:t>
      </w:r>
      <w:r w:rsidR="0064711A" w:rsidRPr="002B0384">
        <w:rPr>
          <w:rFonts w:cstheme="minorHAnsi"/>
          <w:sz w:val="24"/>
          <w:szCs w:val="24"/>
        </w:rPr>
        <w:t xml:space="preserve">he children’s book measure </w:t>
      </w:r>
      <w:r w:rsidR="006238D6" w:rsidRPr="002B0384">
        <w:rPr>
          <w:rFonts w:cstheme="minorHAnsi"/>
          <w:sz w:val="24"/>
          <w:szCs w:val="24"/>
        </w:rPr>
        <w:t>curriculum</w:t>
      </w:r>
      <w:r w:rsidR="0064711A" w:rsidRPr="002B0384">
        <w:rPr>
          <w:rFonts w:cstheme="minorHAnsi"/>
          <w:sz w:val="24"/>
          <w:szCs w:val="24"/>
        </w:rPr>
        <w:t xml:space="preserve"> impact</w:t>
      </w:r>
      <w:r w:rsidR="006238D6" w:rsidRPr="002B0384">
        <w:rPr>
          <w:rFonts w:cstheme="minorHAnsi"/>
          <w:sz w:val="24"/>
          <w:szCs w:val="24"/>
        </w:rPr>
        <w:t xml:space="preserve">. </w:t>
      </w:r>
      <w:r w:rsidR="0064711A" w:rsidRPr="002B0384">
        <w:rPr>
          <w:rFonts w:cstheme="minorHAnsi"/>
          <w:sz w:val="24"/>
          <w:szCs w:val="24"/>
        </w:rPr>
        <w:t>Subject leaders are instrumental in monitoring the impact of our curr</w:t>
      </w:r>
      <w:r w:rsidR="006238D6" w:rsidRPr="002B0384">
        <w:rPr>
          <w:rFonts w:cstheme="minorHAnsi"/>
          <w:sz w:val="24"/>
          <w:szCs w:val="24"/>
        </w:rPr>
        <w:t>ic</w:t>
      </w:r>
      <w:r w:rsidR="0064711A" w:rsidRPr="002B0384">
        <w:rPr>
          <w:rFonts w:cstheme="minorHAnsi"/>
          <w:sz w:val="24"/>
          <w:szCs w:val="24"/>
        </w:rPr>
        <w:t xml:space="preserve">ulum by conducting learning walks, book </w:t>
      </w:r>
      <w:r w:rsidR="00F22054">
        <w:rPr>
          <w:rFonts w:cstheme="minorHAnsi"/>
          <w:sz w:val="24"/>
          <w:szCs w:val="24"/>
        </w:rPr>
        <w:t>looks</w:t>
      </w:r>
      <w:r w:rsidR="0064711A" w:rsidRPr="002B0384">
        <w:rPr>
          <w:rFonts w:cstheme="minorHAnsi"/>
          <w:sz w:val="24"/>
          <w:szCs w:val="24"/>
        </w:rPr>
        <w:t xml:space="preserve"> and pupil voice</w:t>
      </w:r>
      <w:r w:rsidR="006238D6" w:rsidRPr="002B0384">
        <w:rPr>
          <w:rFonts w:cstheme="minorHAnsi"/>
          <w:sz w:val="24"/>
          <w:szCs w:val="24"/>
        </w:rPr>
        <w:t>.</w:t>
      </w:r>
    </w:p>
    <w:p w:rsidR="006238D6" w:rsidRPr="002B0384" w:rsidRDefault="006238D6" w:rsidP="00D42306">
      <w:pPr>
        <w:spacing w:line="216" w:lineRule="auto"/>
        <w:rPr>
          <w:rFonts w:eastAsiaTheme="minorEastAsia" w:cstheme="minorHAnsi"/>
          <w:bCs/>
          <w:color w:val="000000" w:themeColor="text1"/>
          <w:kern w:val="24"/>
          <w:sz w:val="24"/>
          <w:szCs w:val="24"/>
          <w:lang w:val="en-US"/>
        </w:rPr>
      </w:pPr>
      <w:r w:rsidRPr="002B0384">
        <w:rPr>
          <w:rFonts w:eastAsiaTheme="minorEastAsia" w:cstheme="minorHAnsi"/>
          <w:bCs/>
          <w:color w:val="000000" w:themeColor="text1"/>
          <w:kern w:val="24"/>
          <w:sz w:val="24"/>
          <w:szCs w:val="24"/>
          <w:lang w:val="en-US"/>
        </w:rPr>
        <w:t>End of year learning</w:t>
      </w:r>
      <w:r w:rsidRPr="002B0384">
        <w:rPr>
          <w:rFonts w:eastAsiaTheme="minorEastAsia" w:cstheme="minorHAnsi"/>
          <w:color w:val="000000" w:themeColor="text1"/>
          <w:kern w:val="24"/>
          <w:sz w:val="24"/>
          <w:szCs w:val="24"/>
          <w:lang w:val="en-US"/>
        </w:rPr>
        <w:t xml:space="preserve"> reviews are summative teacher assessments, which are </w:t>
      </w:r>
      <w:r w:rsidRPr="002B0384">
        <w:rPr>
          <w:rFonts w:eastAsiaTheme="minorEastAsia" w:cstheme="minorHAnsi"/>
          <w:bCs/>
          <w:color w:val="000000" w:themeColor="text1"/>
          <w:kern w:val="24"/>
          <w:sz w:val="24"/>
          <w:szCs w:val="24"/>
          <w:lang w:val="en-US"/>
        </w:rPr>
        <w:t xml:space="preserve">externally </w:t>
      </w:r>
      <w:proofErr w:type="spellStart"/>
      <w:r w:rsidRPr="002B0384">
        <w:rPr>
          <w:rFonts w:eastAsiaTheme="minorEastAsia" w:cstheme="minorHAnsi"/>
          <w:bCs/>
          <w:color w:val="000000" w:themeColor="text1"/>
          <w:kern w:val="24"/>
          <w:sz w:val="24"/>
          <w:szCs w:val="24"/>
          <w:lang w:val="en-US"/>
        </w:rPr>
        <w:t>standardised</w:t>
      </w:r>
      <w:proofErr w:type="spellEnd"/>
      <w:r w:rsidRPr="002B0384">
        <w:rPr>
          <w:rFonts w:eastAsiaTheme="minorEastAsia" w:cstheme="minorHAnsi"/>
          <w:bCs/>
          <w:color w:val="000000" w:themeColor="text1"/>
          <w:kern w:val="24"/>
          <w:sz w:val="24"/>
          <w:szCs w:val="24"/>
          <w:lang w:val="en-US"/>
        </w:rPr>
        <w:t xml:space="preserve"> </w:t>
      </w:r>
      <w:r w:rsidRPr="002B0384">
        <w:rPr>
          <w:rFonts w:eastAsiaTheme="minorEastAsia" w:cstheme="minorHAnsi"/>
          <w:color w:val="000000" w:themeColor="text1"/>
          <w:kern w:val="24"/>
          <w:sz w:val="24"/>
          <w:szCs w:val="24"/>
          <w:lang w:val="en-US"/>
        </w:rPr>
        <w:t xml:space="preserve">or are outcomes of </w:t>
      </w:r>
      <w:proofErr w:type="spellStart"/>
      <w:r w:rsidRPr="002B0384">
        <w:rPr>
          <w:rFonts w:eastAsiaTheme="minorEastAsia" w:cstheme="minorHAnsi"/>
          <w:bCs/>
          <w:color w:val="000000" w:themeColor="text1"/>
          <w:kern w:val="24"/>
          <w:sz w:val="24"/>
          <w:szCs w:val="24"/>
          <w:lang w:val="en-US"/>
        </w:rPr>
        <w:t>standardised</w:t>
      </w:r>
      <w:proofErr w:type="spellEnd"/>
      <w:r w:rsidRPr="002B0384">
        <w:rPr>
          <w:rFonts w:eastAsiaTheme="minorEastAsia" w:cstheme="minorHAnsi"/>
          <w:bCs/>
          <w:color w:val="000000" w:themeColor="text1"/>
          <w:kern w:val="24"/>
          <w:sz w:val="24"/>
          <w:szCs w:val="24"/>
          <w:lang w:val="en-US"/>
        </w:rPr>
        <w:t xml:space="preserve"> tests. </w:t>
      </w:r>
    </w:p>
    <w:p w:rsidR="00D42306" w:rsidRPr="002B0384" w:rsidRDefault="00D42306" w:rsidP="00D42306">
      <w:pPr>
        <w:spacing w:line="216" w:lineRule="auto"/>
        <w:rPr>
          <w:rFonts w:cstheme="minorHAnsi"/>
          <w:sz w:val="24"/>
          <w:szCs w:val="24"/>
        </w:rPr>
      </w:pPr>
      <w:r w:rsidRPr="002B0384">
        <w:rPr>
          <w:rFonts w:cstheme="minorHAnsi"/>
          <w:sz w:val="24"/>
          <w:szCs w:val="24"/>
        </w:rPr>
        <w:t>St. Cecilia’s staff set high expectations for all children and plan to ensure that there are no barriers to every child achieving.</w:t>
      </w:r>
    </w:p>
    <w:p w:rsidR="005F29C4" w:rsidRPr="002B0384" w:rsidRDefault="005F29C4" w:rsidP="00D42306">
      <w:pPr>
        <w:rPr>
          <w:rFonts w:cstheme="minorHAnsi"/>
          <w:sz w:val="24"/>
          <w:szCs w:val="24"/>
          <w:lang w:val="en-US"/>
        </w:rPr>
      </w:pPr>
    </w:p>
    <w:sectPr w:rsidR="005F29C4" w:rsidRPr="002B038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1624" w:rsidRDefault="00101624" w:rsidP="00D42306">
      <w:pPr>
        <w:spacing w:after="0" w:line="240" w:lineRule="auto"/>
      </w:pPr>
      <w:r>
        <w:separator/>
      </w:r>
    </w:p>
  </w:endnote>
  <w:endnote w:type="continuationSeparator" w:id="0">
    <w:p w:rsidR="00101624" w:rsidRDefault="00101624" w:rsidP="00D42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1624" w:rsidRDefault="00101624" w:rsidP="00D42306">
      <w:pPr>
        <w:spacing w:after="0" w:line="240" w:lineRule="auto"/>
      </w:pPr>
      <w:r>
        <w:separator/>
      </w:r>
    </w:p>
  </w:footnote>
  <w:footnote w:type="continuationSeparator" w:id="0">
    <w:p w:rsidR="00101624" w:rsidRDefault="00101624" w:rsidP="00D423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1624" w:rsidRDefault="00101624" w:rsidP="00D42306">
    <w:pPr>
      <w:pStyle w:val="Header"/>
      <w:jc w:val="center"/>
      <w:rPr>
        <w:rFonts w:cstheme="minorHAnsi"/>
        <w:b/>
        <w:sz w:val="28"/>
        <w:szCs w:val="28"/>
        <w:lang w:val="en-US"/>
      </w:rPr>
    </w:pPr>
    <w:r>
      <w:rPr>
        <w:rFonts w:ascii="Comic Sans MS" w:hAnsi="Comic Sans MS"/>
        <w:noProof/>
        <w:lang w:eastAsia="en-GB"/>
      </w:rPr>
      <w:drawing>
        <wp:anchor distT="0" distB="0" distL="114300" distR="114300" simplePos="0" relativeHeight="251661312" behindDoc="0" locked="0" layoutInCell="1" allowOverlap="1" wp14:anchorId="5C33CF63" wp14:editId="4AA7EFB1">
          <wp:simplePos x="0" y="0"/>
          <wp:positionH relativeFrom="leftMargin">
            <wp:posOffset>6286500</wp:posOffset>
          </wp:positionH>
          <wp:positionV relativeFrom="paragraph">
            <wp:posOffset>-297180</wp:posOffset>
          </wp:positionV>
          <wp:extent cx="602615" cy="758190"/>
          <wp:effectExtent l="0" t="0" r="6985" b="3810"/>
          <wp:wrapNone/>
          <wp:docPr id="5" name="Picture 5"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615" cy="758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659264" behindDoc="0" locked="0" layoutInCell="1" allowOverlap="1" wp14:anchorId="2EC421CD" wp14:editId="35517A55">
          <wp:simplePos x="0" y="0"/>
          <wp:positionH relativeFrom="leftMargin">
            <wp:align>right</wp:align>
          </wp:positionH>
          <wp:positionV relativeFrom="paragraph">
            <wp:posOffset>-295910</wp:posOffset>
          </wp:positionV>
          <wp:extent cx="602615" cy="758190"/>
          <wp:effectExtent l="0" t="0" r="6985" b="3810"/>
          <wp:wrapNone/>
          <wp:docPr id="3" name="Picture 3"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615" cy="758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2306">
      <w:rPr>
        <w:rFonts w:cstheme="minorHAnsi"/>
        <w:b/>
        <w:sz w:val="28"/>
        <w:szCs w:val="28"/>
        <w:lang w:val="en-US"/>
      </w:rPr>
      <w:t xml:space="preserve">St. Cecilia’s Catholic Junior School </w:t>
    </w:r>
  </w:p>
  <w:p w:rsidR="00101624" w:rsidRPr="00D42306" w:rsidRDefault="00101624" w:rsidP="00D42306">
    <w:pPr>
      <w:pStyle w:val="Header"/>
      <w:jc w:val="center"/>
      <w:rPr>
        <w:rFonts w:cstheme="minorHAnsi"/>
        <w:b/>
        <w:sz w:val="28"/>
        <w:szCs w:val="28"/>
        <w:lang w:val="en-US"/>
      </w:rPr>
    </w:pPr>
    <w:r>
      <w:rPr>
        <w:rFonts w:cstheme="minorHAnsi"/>
        <w:b/>
        <w:sz w:val="28"/>
        <w:szCs w:val="28"/>
        <w:lang w:val="en-US"/>
      </w:rPr>
      <w:t>C</w:t>
    </w:r>
    <w:r w:rsidRPr="00D42306">
      <w:rPr>
        <w:rFonts w:cstheme="minorHAnsi"/>
        <w:b/>
        <w:sz w:val="28"/>
        <w:szCs w:val="28"/>
        <w:lang w:val="en-US"/>
      </w:rPr>
      <w:t xml:space="preserve">urriculum </w:t>
    </w:r>
    <w:r>
      <w:rPr>
        <w:rFonts w:cstheme="minorHAnsi"/>
        <w:b/>
        <w:sz w:val="28"/>
        <w:szCs w:val="28"/>
        <w:lang w:val="en-US"/>
      </w:rPr>
      <w:t xml:space="preserve">INTENT, </w:t>
    </w:r>
    <w:r w:rsidRPr="00D42306">
      <w:rPr>
        <w:rFonts w:cstheme="minorHAnsi"/>
        <w:b/>
        <w:sz w:val="28"/>
        <w:szCs w:val="28"/>
        <w:lang w:val="en-US"/>
      </w:rPr>
      <w:t>IMPLEMENTATION</w:t>
    </w:r>
    <w:r>
      <w:rPr>
        <w:rFonts w:cstheme="minorHAnsi"/>
        <w:b/>
        <w:sz w:val="28"/>
        <w:szCs w:val="28"/>
        <w:lang w:val="en-US"/>
      </w:rPr>
      <w:t xml:space="preserve"> and IMPACT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FA2D34"/>
    <w:multiLevelType w:val="hybridMultilevel"/>
    <w:tmpl w:val="A0C2E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E26D44"/>
    <w:multiLevelType w:val="hybridMultilevel"/>
    <w:tmpl w:val="1B9A46DC"/>
    <w:lvl w:ilvl="0" w:tplc="C8088E88">
      <w:start w:val="1"/>
      <w:numFmt w:val="bullet"/>
      <w:lvlText w:val="•"/>
      <w:lvlJc w:val="left"/>
      <w:pPr>
        <w:tabs>
          <w:tab w:val="num" w:pos="720"/>
        </w:tabs>
        <w:ind w:left="720" w:hanging="360"/>
      </w:pPr>
      <w:rPr>
        <w:rFonts w:ascii="Arial" w:hAnsi="Arial" w:hint="default"/>
      </w:rPr>
    </w:lvl>
    <w:lvl w:ilvl="1" w:tplc="84622D76" w:tentative="1">
      <w:start w:val="1"/>
      <w:numFmt w:val="bullet"/>
      <w:lvlText w:val="•"/>
      <w:lvlJc w:val="left"/>
      <w:pPr>
        <w:tabs>
          <w:tab w:val="num" w:pos="1440"/>
        </w:tabs>
        <w:ind w:left="1440" w:hanging="360"/>
      </w:pPr>
      <w:rPr>
        <w:rFonts w:ascii="Arial" w:hAnsi="Arial" w:hint="default"/>
      </w:rPr>
    </w:lvl>
    <w:lvl w:ilvl="2" w:tplc="53E4AC48" w:tentative="1">
      <w:start w:val="1"/>
      <w:numFmt w:val="bullet"/>
      <w:lvlText w:val="•"/>
      <w:lvlJc w:val="left"/>
      <w:pPr>
        <w:tabs>
          <w:tab w:val="num" w:pos="2160"/>
        </w:tabs>
        <w:ind w:left="2160" w:hanging="360"/>
      </w:pPr>
      <w:rPr>
        <w:rFonts w:ascii="Arial" w:hAnsi="Arial" w:hint="default"/>
      </w:rPr>
    </w:lvl>
    <w:lvl w:ilvl="3" w:tplc="CB0E70B0" w:tentative="1">
      <w:start w:val="1"/>
      <w:numFmt w:val="bullet"/>
      <w:lvlText w:val="•"/>
      <w:lvlJc w:val="left"/>
      <w:pPr>
        <w:tabs>
          <w:tab w:val="num" w:pos="2880"/>
        </w:tabs>
        <w:ind w:left="2880" w:hanging="360"/>
      </w:pPr>
      <w:rPr>
        <w:rFonts w:ascii="Arial" w:hAnsi="Arial" w:hint="default"/>
      </w:rPr>
    </w:lvl>
    <w:lvl w:ilvl="4" w:tplc="9CF883BE" w:tentative="1">
      <w:start w:val="1"/>
      <w:numFmt w:val="bullet"/>
      <w:lvlText w:val="•"/>
      <w:lvlJc w:val="left"/>
      <w:pPr>
        <w:tabs>
          <w:tab w:val="num" w:pos="3600"/>
        </w:tabs>
        <w:ind w:left="3600" w:hanging="360"/>
      </w:pPr>
      <w:rPr>
        <w:rFonts w:ascii="Arial" w:hAnsi="Arial" w:hint="default"/>
      </w:rPr>
    </w:lvl>
    <w:lvl w:ilvl="5" w:tplc="77E2B3F0" w:tentative="1">
      <w:start w:val="1"/>
      <w:numFmt w:val="bullet"/>
      <w:lvlText w:val="•"/>
      <w:lvlJc w:val="left"/>
      <w:pPr>
        <w:tabs>
          <w:tab w:val="num" w:pos="4320"/>
        </w:tabs>
        <w:ind w:left="4320" w:hanging="360"/>
      </w:pPr>
      <w:rPr>
        <w:rFonts w:ascii="Arial" w:hAnsi="Arial" w:hint="default"/>
      </w:rPr>
    </w:lvl>
    <w:lvl w:ilvl="6" w:tplc="894002F8" w:tentative="1">
      <w:start w:val="1"/>
      <w:numFmt w:val="bullet"/>
      <w:lvlText w:val="•"/>
      <w:lvlJc w:val="left"/>
      <w:pPr>
        <w:tabs>
          <w:tab w:val="num" w:pos="5040"/>
        </w:tabs>
        <w:ind w:left="5040" w:hanging="360"/>
      </w:pPr>
      <w:rPr>
        <w:rFonts w:ascii="Arial" w:hAnsi="Arial" w:hint="default"/>
      </w:rPr>
    </w:lvl>
    <w:lvl w:ilvl="7" w:tplc="2DCAF6F8" w:tentative="1">
      <w:start w:val="1"/>
      <w:numFmt w:val="bullet"/>
      <w:lvlText w:val="•"/>
      <w:lvlJc w:val="left"/>
      <w:pPr>
        <w:tabs>
          <w:tab w:val="num" w:pos="5760"/>
        </w:tabs>
        <w:ind w:left="5760" w:hanging="360"/>
      </w:pPr>
      <w:rPr>
        <w:rFonts w:ascii="Arial" w:hAnsi="Arial" w:hint="default"/>
      </w:rPr>
    </w:lvl>
    <w:lvl w:ilvl="8" w:tplc="17A2F2F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BD6526"/>
    <w:multiLevelType w:val="hybridMultilevel"/>
    <w:tmpl w:val="66506ABE"/>
    <w:lvl w:ilvl="0" w:tplc="98687A34">
      <w:start w:val="1"/>
      <w:numFmt w:val="bullet"/>
      <w:lvlText w:val="•"/>
      <w:lvlJc w:val="left"/>
      <w:pPr>
        <w:tabs>
          <w:tab w:val="num" w:pos="720"/>
        </w:tabs>
        <w:ind w:left="720" w:hanging="360"/>
      </w:pPr>
      <w:rPr>
        <w:rFonts w:ascii="Arial" w:hAnsi="Arial" w:hint="default"/>
      </w:rPr>
    </w:lvl>
    <w:lvl w:ilvl="1" w:tplc="996A26C8" w:tentative="1">
      <w:start w:val="1"/>
      <w:numFmt w:val="bullet"/>
      <w:lvlText w:val="•"/>
      <w:lvlJc w:val="left"/>
      <w:pPr>
        <w:tabs>
          <w:tab w:val="num" w:pos="1440"/>
        </w:tabs>
        <w:ind w:left="1440" w:hanging="360"/>
      </w:pPr>
      <w:rPr>
        <w:rFonts w:ascii="Arial" w:hAnsi="Arial" w:hint="default"/>
      </w:rPr>
    </w:lvl>
    <w:lvl w:ilvl="2" w:tplc="543AB4A6" w:tentative="1">
      <w:start w:val="1"/>
      <w:numFmt w:val="bullet"/>
      <w:lvlText w:val="•"/>
      <w:lvlJc w:val="left"/>
      <w:pPr>
        <w:tabs>
          <w:tab w:val="num" w:pos="2160"/>
        </w:tabs>
        <w:ind w:left="2160" w:hanging="360"/>
      </w:pPr>
      <w:rPr>
        <w:rFonts w:ascii="Arial" w:hAnsi="Arial" w:hint="default"/>
      </w:rPr>
    </w:lvl>
    <w:lvl w:ilvl="3" w:tplc="BAF27956" w:tentative="1">
      <w:start w:val="1"/>
      <w:numFmt w:val="bullet"/>
      <w:lvlText w:val="•"/>
      <w:lvlJc w:val="left"/>
      <w:pPr>
        <w:tabs>
          <w:tab w:val="num" w:pos="2880"/>
        </w:tabs>
        <w:ind w:left="2880" w:hanging="360"/>
      </w:pPr>
      <w:rPr>
        <w:rFonts w:ascii="Arial" w:hAnsi="Arial" w:hint="default"/>
      </w:rPr>
    </w:lvl>
    <w:lvl w:ilvl="4" w:tplc="3AF07960" w:tentative="1">
      <w:start w:val="1"/>
      <w:numFmt w:val="bullet"/>
      <w:lvlText w:val="•"/>
      <w:lvlJc w:val="left"/>
      <w:pPr>
        <w:tabs>
          <w:tab w:val="num" w:pos="3600"/>
        </w:tabs>
        <w:ind w:left="3600" w:hanging="360"/>
      </w:pPr>
      <w:rPr>
        <w:rFonts w:ascii="Arial" w:hAnsi="Arial" w:hint="default"/>
      </w:rPr>
    </w:lvl>
    <w:lvl w:ilvl="5" w:tplc="D6D89B54" w:tentative="1">
      <w:start w:val="1"/>
      <w:numFmt w:val="bullet"/>
      <w:lvlText w:val="•"/>
      <w:lvlJc w:val="left"/>
      <w:pPr>
        <w:tabs>
          <w:tab w:val="num" w:pos="4320"/>
        </w:tabs>
        <w:ind w:left="4320" w:hanging="360"/>
      </w:pPr>
      <w:rPr>
        <w:rFonts w:ascii="Arial" w:hAnsi="Arial" w:hint="default"/>
      </w:rPr>
    </w:lvl>
    <w:lvl w:ilvl="6" w:tplc="67C6A982" w:tentative="1">
      <w:start w:val="1"/>
      <w:numFmt w:val="bullet"/>
      <w:lvlText w:val="•"/>
      <w:lvlJc w:val="left"/>
      <w:pPr>
        <w:tabs>
          <w:tab w:val="num" w:pos="5040"/>
        </w:tabs>
        <w:ind w:left="5040" w:hanging="360"/>
      </w:pPr>
      <w:rPr>
        <w:rFonts w:ascii="Arial" w:hAnsi="Arial" w:hint="default"/>
      </w:rPr>
    </w:lvl>
    <w:lvl w:ilvl="7" w:tplc="8BB64738" w:tentative="1">
      <w:start w:val="1"/>
      <w:numFmt w:val="bullet"/>
      <w:lvlText w:val="•"/>
      <w:lvlJc w:val="left"/>
      <w:pPr>
        <w:tabs>
          <w:tab w:val="num" w:pos="5760"/>
        </w:tabs>
        <w:ind w:left="5760" w:hanging="360"/>
      </w:pPr>
      <w:rPr>
        <w:rFonts w:ascii="Arial" w:hAnsi="Arial" w:hint="default"/>
      </w:rPr>
    </w:lvl>
    <w:lvl w:ilvl="8" w:tplc="9170201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8002FE7"/>
    <w:multiLevelType w:val="hybridMultilevel"/>
    <w:tmpl w:val="E7483816"/>
    <w:lvl w:ilvl="0" w:tplc="345278AA">
      <w:start w:val="1"/>
      <w:numFmt w:val="bullet"/>
      <w:lvlText w:val="•"/>
      <w:lvlJc w:val="left"/>
      <w:pPr>
        <w:tabs>
          <w:tab w:val="num" w:pos="720"/>
        </w:tabs>
        <w:ind w:left="720" w:hanging="360"/>
      </w:pPr>
      <w:rPr>
        <w:rFonts w:ascii="Arial" w:hAnsi="Arial" w:hint="default"/>
      </w:rPr>
    </w:lvl>
    <w:lvl w:ilvl="1" w:tplc="77DA54CE" w:tentative="1">
      <w:start w:val="1"/>
      <w:numFmt w:val="bullet"/>
      <w:lvlText w:val="•"/>
      <w:lvlJc w:val="left"/>
      <w:pPr>
        <w:tabs>
          <w:tab w:val="num" w:pos="1440"/>
        </w:tabs>
        <w:ind w:left="1440" w:hanging="360"/>
      </w:pPr>
      <w:rPr>
        <w:rFonts w:ascii="Arial" w:hAnsi="Arial" w:hint="default"/>
      </w:rPr>
    </w:lvl>
    <w:lvl w:ilvl="2" w:tplc="FCD89C8E" w:tentative="1">
      <w:start w:val="1"/>
      <w:numFmt w:val="bullet"/>
      <w:lvlText w:val="•"/>
      <w:lvlJc w:val="left"/>
      <w:pPr>
        <w:tabs>
          <w:tab w:val="num" w:pos="2160"/>
        </w:tabs>
        <w:ind w:left="2160" w:hanging="360"/>
      </w:pPr>
      <w:rPr>
        <w:rFonts w:ascii="Arial" w:hAnsi="Arial" w:hint="default"/>
      </w:rPr>
    </w:lvl>
    <w:lvl w:ilvl="3" w:tplc="8D14B7C6" w:tentative="1">
      <w:start w:val="1"/>
      <w:numFmt w:val="bullet"/>
      <w:lvlText w:val="•"/>
      <w:lvlJc w:val="left"/>
      <w:pPr>
        <w:tabs>
          <w:tab w:val="num" w:pos="2880"/>
        </w:tabs>
        <w:ind w:left="2880" w:hanging="360"/>
      </w:pPr>
      <w:rPr>
        <w:rFonts w:ascii="Arial" w:hAnsi="Arial" w:hint="default"/>
      </w:rPr>
    </w:lvl>
    <w:lvl w:ilvl="4" w:tplc="9E2A4CAC" w:tentative="1">
      <w:start w:val="1"/>
      <w:numFmt w:val="bullet"/>
      <w:lvlText w:val="•"/>
      <w:lvlJc w:val="left"/>
      <w:pPr>
        <w:tabs>
          <w:tab w:val="num" w:pos="3600"/>
        </w:tabs>
        <w:ind w:left="3600" w:hanging="360"/>
      </w:pPr>
      <w:rPr>
        <w:rFonts w:ascii="Arial" w:hAnsi="Arial" w:hint="default"/>
      </w:rPr>
    </w:lvl>
    <w:lvl w:ilvl="5" w:tplc="BBEE4184" w:tentative="1">
      <w:start w:val="1"/>
      <w:numFmt w:val="bullet"/>
      <w:lvlText w:val="•"/>
      <w:lvlJc w:val="left"/>
      <w:pPr>
        <w:tabs>
          <w:tab w:val="num" w:pos="4320"/>
        </w:tabs>
        <w:ind w:left="4320" w:hanging="360"/>
      </w:pPr>
      <w:rPr>
        <w:rFonts w:ascii="Arial" w:hAnsi="Arial" w:hint="default"/>
      </w:rPr>
    </w:lvl>
    <w:lvl w:ilvl="6" w:tplc="F3023496" w:tentative="1">
      <w:start w:val="1"/>
      <w:numFmt w:val="bullet"/>
      <w:lvlText w:val="•"/>
      <w:lvlJc w:val="left"/>
      <w:pPr>
        <w:tabs>
          <w:tab w:val="num" w:pos="5040"/>
        </w:tabs>
        <w:ind w:left="5040" w:hanging="360"/>
      </w:pPr>
      <w:rPr>
        <w:rFonts w:ascii="Arial" w:hAnsi="Arial" w:hint="default"/>
      </w:rPr>
    </w:lvl>
    <w:lvl w:ilvl="7" w:tplc="A4643254" w:tentative="1">
      <w:start w:val="1"/>
      <w:numFmt w:val="bullet"/>
      <w:lvlText w:val="•"/>
      <w:lvlJc w:val="left"/>
      <w:pPr>
        <w:tabs>
          <w:tab w:val="num" w:pos="5760"/>
        </w:tabs>
        <w:ind w:left="5760" w:hanging="360"/>
      </w:pPr>
      <w:rPr>
        <w:rFonts w:ascii="Arial" w:hAnsi="Arial" w:hint="default"/>
      </w:rPr>
    </w:lvl>
    <w:lvl w:ilvl="8" w:tplc="07BCF77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36E"/>
    <w:rsid w:val="00014CBF"/>
    <w:rsid w:val="00101624"/>
    <w:rsid w:val="00266AFE"/>
    <w:rsid w:val="002A56AA"/>
    <w:rsid w:val="002B0384"/>
    <w:rsid w:val="003342B7"/>
    <w:rsid w:val="005F29C4"/>
    <w:rsid w:val="006238D6"/>
    <w:rsid w:val="0064711A"/>
    <w:rsid w:val="006A088A"/>
    <w:rsid w:val="006A3DCF"/>
    <w:rsid w:val="007C5B5D"/>
    <w:rsid w:val="0084136E"/>
    <w:rsid w:val="00845A96"/>
    <w:rsid w:val="00861992"/>
    <w:rsid w:val="00870F6F"/>
    <w:rsid w:val="00A51F5E"/>
    <w:rsid w:val="00AA1566"/>
    <w:rsid w:val="00AD0443"/>
    <w:rsid w:val="00B30495"/>
    <w:rsid w:val="00BF5AB3"/>
    <w:rsid w:val="00C91A98"/>
    <w:rsid w:val="00D42306"/>
    <w:rsid w:val="00E35ED6"/>
    <w:rsid w:val="00F22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FEB7624"/>
  <w15:chartTrackingRefBased/>
  <w15:docId w15:val="{A00A5A15-6886-48FC-AD52-182A0CE24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A96"/>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42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306"/>
  </w:style>
  <w:style w:type="paragraph" w:styleId="Footer">
    <w:name w:val="footer"/>
    <w:basedOn w:val="Normal"/>
    <w:link w:val="FooterChar"/>
    <w:uiPriority w:val="99"/>
    <w:unhideWhenUsed/>
    <w:rsid w:val="00D42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306"/>
  </w:style>
  <w:style w:type="paragraph" w:styleId="NormalWeb">
    <w:name w:val="Normal (Web)"/>
    <w:basedOn w:val="Normal"/>
    <w:uiPriority w:val="99"/>
    <w:unhideWhenUsed/>
    <w:rsid w:val="00B304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517984">
      <w:bodyDiv w:val="1"/>
      <w:marLeft w:val="0"/>
      <w:marRight w:val="0"/>
      <w:marTop w:val="0"/>
      <w:marBottom w:val="0"/>
      <w:divBdr>
        <w:top w:val="none" w:sz="0" w:space="0" w:color="auto"/>
        <w:left w:val="none" w:sz="0" w:space="0" w:color="auto"/>
        <w:bottom w:val="none" w:sz="0" w:space="0" w:color="auto"/>
        <w:right w:val="none" w:sz="0" w:space="0" w:color="auto"/>
      </w:divBdr>
    </w:div>
    <w:div w:id="429089976">
      <w:bodyDiv w:val="1"/>
      <w:marLeft w:val="0"/>
      <w:marRight w:val="0"/>
      <w:marTop w:val="0"/>
      <w:marBottom w:val="0"/>
      <w:divBdr>
        <w:top w:val="none" w:sz="0" w:space="0" w:color="auto"/>
        <w:left w:val="none" w:sz="0" w:space="0" w:color="auto"/>
        <w:bottom w:val="none" w:sz="0" w:space="0" w:color="auto"/>
        <w:right w:val="none" w:sz="0" w:space="0" w:color="auto"/>
      </w:divBdr>
      <w:divsChild>
        <w:div w:id="204217">
          <w:marLeft w:val="360"/>
          <w:marRight w:val="0"/>
          <w:marTop w:val="200"/>
          <w:marBottom w:val="0"/>
          <w:divBdr>
            <w:top w:val="none" w:sz="0" w:space="0" w:color="auto"/>
            <w:left w:val="none" w:sz="0" w:space="0" w:color="auto"/>
            <w:bottom w:val="none" w:sz="0" w:space="0" w:color="auto"/>
            <w:right w:val="none" w:sz="0" w:space="0" w:color="auto"/>
          </w:divBdr>
        </w:div>
        <w:div w:id="284897147">
          <w:marLeft w:val="360"/>
          <w:marRight w:val="0"/>
          <w:marTop w:val="200"/>
          <w:marBottom w:val="0"/>
          <w:divBdr>
            <w:top w:val="none" w:sz="0" w:space="0" w:color="auto"/>
            <w:left w:val="none" w:sz="0" w:space="0" w:color="auto"/>
            <w:bottom w:val="none" w:sz="0" w:space="0" w:color="auto"/>
            <w:right w:val="none" w:sz="0" w:space="0" w:color="auto"/>
          </w:divBdr>
        </w:div>
        <w:div w:id="1975795473">
          <w:marLeft w:val="360"/>
          <w:marRight w:val="0"/>
          <w:marTop w:val="200"/>
          <w:marBottom w:val="0"/>
          <w:divBdr>
            <w:top w:val="none" w:sz="0" w:space="0" w:color="auto"/>
            <w:left w:val="none" w:sz="0" w:space="0" w:color="auto"/>
            <w:bottom w:val="none" w:sz="0" w:space="0" w:color="auto"/>
            <w:right w:val="none" w:sz="0" w:space="0" w:color="auto"/>
          </w:divBdr>
        </w:div>
      </w:divsChild>
    </w:div>
    <w:div w:id="1141120269">
      <w:bodyDiv w:val="1"/>
      <w:marLeft w:val="0"/>
      <w:marRight w:val="0"/>
      <w:marTop w:val="0"/>
      <w:marBottom w:val="0"/>
      <w:divBdr>
        <w:top w:val="none" w:sz="0" w:space="0" w:color="auto"/>
        <w:left w:val="none" w:sz="0" w:space="0" w:color="auto"/>
        <w:bottom w:val="none" w:sz="0" w:space="0" w:color="auto"/>
        <w:right w:val="none" w:sz="0" w:space="0" w:color="auto"/>
      </w:divBdr>
      <w:divsChild>
        <w:div w:id="2146044894">
          <w:marLeft w:val="360"/>
          <w:marRight w:val="0"/>
          <w:marTop w:val="200"/>
          <w:marBottom w:val="0"/>
          <w:divBdr>
            <w:top w:val="none" w:sz="0" w:space="0" w:color="auto"/>
            <w:left w:val="none" w:sz="0" w:space="0" w:color="auto"/>
            <w:bottom w:val="none" w:sz="0" w:space="0" w:color="auto"/>
            <w:right w:val="none" w:sz="0" w:space="0" w:color="auto"/>
          </w:divBdr>
        </w:div>
      </w:divsChild>
    </w:div>
    <w:div w:id="1520777184">
      <w:bodyDiv w:val="1"/>
      <w:marLeft w:val="0"/>
      <w:marRight w:val="0"/>
      <w:marTop w:val="0"/>
      <w:marBottom w:val="0"/>
      <w:divBdr>
        <w:top w:val="none" w:sz="0" w:space="0" w:color="auto"/>
        <w:left w:val="none" w:sz="0" w:space="0" w:color="auto"/>
        <w:bottom w:val="none" w:sz="0" w:space="0" w:color="auto"/>
        <w:right w:val="none" w:sz="0" w:space="0" w:color="auto"/>
      </w:divBdr>
      <w:divsChild>
        <w:div w:id="1150177548">
          <w:marLeft w:val="360"/>
          <w:marRight w:val="0"/>
          <w:marTop w:val="200"/>
          <w:marBottom w:val="0"/>
          <w:divBdr>
            <w:top w:val="none" w:sz="0" w:space="0" w:color="auto"/>
            <w:left w:val="none" w:sz="0" w:space="0" w:color="auto"/>
            <w:bottom w:val="none" w:sz="0" w:space="0" w:color="auto"/>
            <w:right w:val="none" w:sz="0" w:space="0" w:color="auto"/>
          </w:divBdr>
        </w:div>
      </w:divsChild>
    </w:div>
    <w:div w:id="209265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DDEAAE-DE55-45A3-A4F7-3874E0140D37}" type="doc">
      <dgm:prSet loTypeId="urn:microsoft.com/office/officeart/2009/3/layout/StepUpProcess" loCatId="process" qsTypeId="urn:microsoft.com/office/officeart/2005/8/quickstyle/simple1" qsCatId="simple" csTypeId="urn:microsoft.com/office/officeart/2005/8/colors/colorful1" csCatId="colorful" phldr="1"/>
      <dgm:spPr/>
      <dgm:t>
        <a:bodyPr/>
        <a:lstStyle/>
        <a:p>
          <a:endParaRPr lang="en-US"/>
        </a:p>
      </dgm:t>
    </dgm:pt>
    <dgm:pt modelId="{E4D23657-D1E8-4B22-974B-8DC90813F51B}">
      <dgm:prSet phldrT="[Text]" custT="1"/>
      <dgm:spPr>
        <a:xfrm>
          <a:off x="145798" y="2541842"/>
          <a:ext cx="1295232" cy="1135347"/>
        </a:xfrm>
        <a:prstGeom prst="rect">
          <a:avLst/>
        </a:prstGeom>
        <a:noFill/>
        <a:ln>
          <a:noFill/>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Step 1 </a:t>
          </a:r>
          <a:br>
            <a:rPr lang="en-US" sz="1100" dirty="0">
              <a:solidFill>
                <a:sysClr val="windowText" lastClr="000000">
                  <a:hueOff val="0"/>
                  <a:satOff val="0"/>
                  <a:lumOff val="0"/>
                  <a:alphaOff val="0"/>
                </a:sysClr>
              </a:solidFill>
              <a:latin typeface="Calibri" panose="020F0502020204030204"/>
              <a:ea typeface="+mn-ea"/>
              <a:cs typeface="+mn-cs"/>
            </a:rPr>
          </a:br>
          <a:r>
            <a:rPr lang="en-US" sz="1100" dirty="0">
              <a:solidFill>
                <a:srgbClr val="FF0000"/>
              </a:solidFill>
              <a:latin typeface="Calibri" panose="020F0502020204030204"/>
              <a:ea typeface="+mn-ea"/>
              <a:cs typeface="+mn-cs"/>
            </a:rPr>
            <a:t>Topic</a:t>
          </a:r>
        </a:p>
        <a:p>
          <a:pPr>
            <a:buNone/>
          </a:pPr>
          <a:r>
            <a:rPr lang="en-US" sz="1100" b="1" dirty="0">
              <a:solidFill>
                <a:srgbClr val="0070C0"/>
              </a:solidFill>
              <a:latin typeface="Calibri" panose="020F0502020204030204"/>
              <a:ea typeface="+mn-ea"/>
              <a:cs typeface="+mn-cs"/>
            </a:rPr>
            <a:t>Big theme</a:t>
          </a:r>
        </a:p>
      </dgm:t>
    </dgm:pt>
    <dgm:pt modelId="{89EF0911-2234-42D0-AEF3-7FADAFD12999}" type="parTrans" cxnId="{99F95D8E-A851-4953-A3C5-9BF7753ED9FA}">
      <dgm:prSet/>
      <dgm:spPr/>
      <dgm:t>
        <a:bodyPr/>
        <a:lstStyle/>
        <a:p>
          <a:endParaRPr lang="en-US" sz="1100"/>
        </a:p>
      </dgm:t>
    </dgm:pt>
    <dgm:pt modelId="{529487B0-19AA-4AAC-8F83-CF2C113EB84D}" type="sibTrans" cxnId="{99F95D8E-A851-4953-A3C5-9BF7753ED9FA}">
      <dgm:prSet/>
      <dgm:spPr/>
      <dgm:t>
        <a:bodyPr/>
        <a:lstStyle/>
        <a:p>
          <a:endParaRPr lang="en-US" sz="1100"/>
        </a:p>
      </dgm:t>
    </dgm:pt>
    <dgm:pt modelId="{EF034794-D109-40B6-8FA2-8971C3123AB6}">
      <dgm:prSet phldrT="[Text]" custT="1"/>
      <dgm:spPr>
        <a:xfrm>
          <a:off x="1731416" y="2149480"/>
          <a:ext cx="1295232" cy="1135347"/>
        </a:xfrm>
        <a:prstGeom prst="rect">
          <a:avLst/>
        </a:prstGeom>
        <a:noFill/>
        <a:ln>
          <a:noFill/>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Step 2</a:t>
          </a:r>
          <a:br>
            <a:rPr lang="en-US" sz="1100" dirty="0">
              <a:solidFill>
                <a:sysClr val="windowText" lastClr="000000">
                  <a:hueOff val="0"/>
                  <a:satOff val="0"/>
                  <a:lumOff val="0"/>
                  <a:alphaOff val="0"/>
                </a:sysClr>
              </a:solidFill>
              <a:latin typeface="Calibri" panose="020F0502020204030204"/>
              <a:ea typeface="+mn-ea"/>
              <a:cs typeface="+mn-cs"/>
            </a:rPr>
          </a:br>
          <a:r>
            <a:rPr lang="en-US" sz="1100" dirty="0">
              <a:solidFill>
                <a:srgbClr val="FF0000"/>
              </a:solidFill>
              <a:latin typeface="Calibri" panose="020F0502020204030204"/>
              <a:ea typeface="+mn-ea"/>
              <a:cs typeface="+mn-cs"/>
            </a:rPr>
            <a:t>Values</a:t>
          </a:r>
        </a:p>
        <a:p>
          <a:pPr>
            <a:buNone/>
          </a:pPr>
          <a:r>
            <a:rPr lang="en-US" sz="1100" b="1" dirty="0">
              <a:solidFill>
                <a:srgbClr val="0070C0"/>
              </a:solidFill>
              <a:latin typeface="Calibri" panose="020F0502020204030204"/>
              <a:ea typeface="+mn-ea"/>
              <a:cs typeface="+mn-cs"/>
            </a:rPr>
            <a:t>Gospel Values/British values</a:t>
          </a:r>
        </a:p>
      </dgm:t>
    </dgm:pt>
    <dgm:pt modelId="{64D09C75-3D44-4CEF-9459-5C91DB44A9EA}" type="parTrans" cxnId="{80FF73C0-9BCD-436E-A85B-D6D7D322462C}">
      <dgm:prSet/>
      <dgm:spPr/>
      <dgm:t>
        <a:bodyPr/>
        <a:lstStyle/>
        <a:p>
          <a:endParaRPr lang="en-US" sz="1100"/>
        </a:p>
      </dgm:t>
    </dgm:pt>
    <dgm:pt modelId="{CDDFC891-FC62-4131-A642-2D94388BCCE2}" type="sibTrans" cxnId="{80FF73C0-9BCD-436E-A85B-D6D7D322462C}">
      <dgm:prSet/>
      <dgm:spPr/>
      <dgm:t>
        <a:bodyPr/>
        <a:lstStyle/>
        <a:p>
          <a:endParaRPr lang="en-US" sz="1100"/>
        </a:p>
      </dgm:t>
    </dgm:pt>
    <dgm:pt modelId="{15E11DBD-E9B5-4BCF-A56C-7AAE26CE30DC}">
      <dgm:prSet phldrT="[Text]" custT="1"/>
      <dgm:spPr>
        <a:xfrm>
          <a:off x="3317033" y="1757117"/>
          <a:ext cx="1295232" cy="1135347"/>
        </a:xfrm>
        <a:prstGeom prst="rect">
          <a:avLst/>
        </a:prstGeom>
        <a:noFill/>
        <a:ln>
          <a:noFill/>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Step 3</a:t>
          </a:r>
          <a:br>
            <a:rPr lang="en-US" sz="1100" dirty="0">
              <a:solidFill>
                <a:sysClr val="windowText" lastClr="000000">
                  <a:hueOff val="0"/>
                  <a:satOff val="0"/>
                  <a:lumOff val="0"/>
                  <a:alphaOff val="0"/>
                </a:sysClr>
              </a:solidFill>
              <a:latin typeface="Calibri" panose="020F0502020204030204"/>
              <a:ea typeface="+mn-ea"/>
              <a:cs typeface="+mn-cs"/>
            </a:rPr>
          </a:br>
          <a:r>
            <a:rPr lang="en-US" sz="1100" dirty="0">
              <a:solidFill>
                <a:srgbClr val="FF0000"/>
              </a:solidFill>
              <a:latin typeface="Calibri" panose="020F0502020204030204"/>
              <a:ea typeface="+mn-ea"/>
              <a:cs typeface="+mn-cs"/>
            </a:rPr>
            <a:t>Enquiry question</a:t>
          </a:r>
        </a:p>
        <a:p>
          <a:pPr>
            <a:buNone/>
          </a:pPr>
          <a:r>
            <a:rPr lang="en-US" sz="1100" b="1" dirty="0">
              <a:solidFill>
                <a:srgbClr val="0070C0"/>
              </a:solidFill>
              <a:latin typeface="Calibri" panose="020F0502020204030204"/>
              <a:ea typeface="+mn-ea"/>
              <a:cs typeface="+mn-cs"/>
            </a:rPr>
            <a:t>Big question</a:t>
          </a:r>
        </a:p>
      </dgm:t>
    </dgm:pt>
    <dgm:pt modelId="{B7B43D5B-12E9-44B1-B818-4B50F6AD3C0A}" type="parTrans" cxnId="{5E0737F0-6DE4-4885-BC59-82E10D617E50}">
      <dgm:prSet/>
      <dgm:spPr/>
      <dgm:t>
        <a:bodyPr/>
        <a:lstStyle/>
        <a:p>
          <a:endParaRPr lang="en-US" sz="1100"/>
        </a:p>
      </dgm:t>
    </dgm:pt>
    <dgm:pt modelId="{329BDEDB-415B-4AB3-B964-E819D0C56DBB}" type="sibTrans" cxnId="{5E0737F0-6DE4-4885-BC59-82E10D617E50}">
      <dgm:prSet/>
      <dgm:spPr/>
      <dgm:t>
        <a:bodyPr/>
        <a:lstStyle/>
        <a:p>
          <a:endParaRPr lang="en-US" sz="1100"/>
        </a:p>
      </dgm:t>
    </dgm:pt>
    <dgm:pt modelId="{778AA374-0E17-4AEA-8EB6-0C342D57D8D8}">
      <dgm:prSet phldrT="[Text]" custT="1"/>
      <dgm:spPr>
        <a:xfrm>
          <a:off x="4902651" y="1364754"/>
          <a:ext cx="1295232" cy="1135347"/>
        </a:xfrm>
        <a:prstGeom prst="rect">
          <a:avLst/>
        </a:prstGeom>
        <a:noFill/>
        <a:ln>
          <a:noFill/>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Step 4</a:t>
          </a:r>
          <a:br>
            <a:rPr lang="en-US" sz="1100" dirty="0">
              <a:solidFill>
                <a:sysClr val="windowText" lastClr="000000">
                  <a:hueOff val="0"/>
                  <a:satOff val="0"/>
                  <a:lumOff val="0"/>
                  <a:alphaOff val="0"/>
                </a:sysClr>
              </a:solidFill>
              <a:latin typeface="Calibri" panose="020F0502020204030204"/>
              <a:ea typeface="+mn-ea"/>
              <a:cs typeface="+mn-cs"/>
            </a:rPr>
          </a:br>
          <a:r>
            <a:rPr lang="en-US" sz="1100" dirty="0">
              <a:solidFill>
                <a:srgbClr val="FF0000"/>
              </a:solidFill>
              <a:latin typeface="Calibri" panose="020F0502020204030204"/>
              <a:ea typeface="+mn-ea"/>
              <a:cs typeface="+mn-cs"/>
            </a:rPr>
            <a:t>Vocabulary</a:t>
          </a:r>
        </a:p>
        <a:p>
          <a:pPr>
            <a:buNone/>
          </a:pPr>
          <a:r>
            <a:rPr lang="en-US" sz="1100" b="1" dirty="0">
              <a:solidFill>
                <a:srgbClr val="0070C0"/>
              </a:solidFill>
              <a:latin typeface="Calibri" panose="020F0502020204030204"/>
              <a:ea typeface="+mn-ea"/>
              <a:cs typeface="+mn-cs"/>
            </a:rPr>
            <a:t>Big vocab</a:t>
          </a:r>
        </a:p>
      </dgm:t>
    </dgm:pt>
    <dgm:pt modelId="{5E28F01D-9664-415C-A0CD-EBFDAB29426C}" type="parTrans" cxnId="{6F55886F-2AC8-4F4F-B328-821CB3A2117B}">
      <dgm:prSet/>
      <dgm:spPr/>
      <dgm:t>
        <a:bodyPr/>
        <a:lstStyle/>
        <a:p>
          <a:endParaRPr lang="en-US" sz="1100"/>
        </a:p>
      </dgm:t>
    </dgm:pt>
    <dgm:pt modelId="{1A604594-E883-4DA9-8A2A-16DFACE8640A}" type="sibTrans" cxnId="{6F55886F-2AC8-4F4F-B328-821CB3A2117B}">
      <dgm:prSet/>
      <dgm:spPr/>
      <dgm:t>
        <a:bodyPr/>
        <a:lstStyle/>
        <a:p>
          <a:endParaRPr lang="en-US" sz="1100"/>
        </a:p>
      </dgm:t>
    </dgm:pt>
    <dgm:pt modelId="{05F1A7D0-6E45-49DA-80B3-7FF4B8783E58}">
      <dgm:prSet phldrT="[Text]" custT="1"/>
      <dgm:spPr>
        <a:xfrm>
          <a:off x="6345951" y="972392"/>
          <a:ext cx="1689863" cy="1135347"/>
        </a:xfrm>
        <a:prstGeom prst="rect">
          <a:avLst/>
        </a:prstGeom>
        <a:noFill/>
        <a:ln>
          <a:noFill/>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Step 5</a:t>
          </a:r>
          <a:br>
            <a:rPr lang="en-US" sz="1100" dirty="0">
              <a:solidFill>
                <a:sysClr val="windowText" lastClr="000000">
                  <a:hueOff val="0"/>
                  <a:satOff val="0"/>
                  <a:lumOff val="0"/>
                  <a:alphaOff val="0"/>
                </a:sysClr>
              </a:solidFill>
              <a:latin typeface="Calibri" panose="020F0502020204030204"/>
              <a:ea typeface="+mn-ea"/>
              <a:cs typeface="+mn-cs"/>
            </a:rPr>
          </a:br>
          <a:r>
            <a:rPr lang="en-US" sz="1100" dirty="0">
              <a:solidFill>
                <a:srgbClr val="FF0000"/>
              </a:solidFill>
              <a:latin typeface="Calibri" panose="020F0502020204030204"/>
              <a:ea typeface="+mn-ea"/>
              <a:cs typeface="+mn-cs"/>
            </a:rPr>
            <a:t>Authentic outcome and audience</a:t>
          </a:r>
        </a:p>
        <a:p>
          <a:pPr>
            <a:buNone/>
          </a:pPr>
          <a:r>
            <a:rPr lang="en-US" sz="1100" b="1" dirty="0">
              <a:solidFill>
                <a:srgbClr val="0070C0"/>
              </a:solidFill>
              <a:latin typeface="Calibri" panose="020F0502020204030204"/>
              <a:ea typeface="+mn-ea"/>
              <a:cs typeface="+mn-cs"/>
            </a:rPr>
            <a:t>Big presentation</a:t>
          </a:r>
        </a:p>
      </dgm:t>
    </dgm:pt>
    <dgm:pt modelId="{3ECE110E-B07E-4F19-B2DF-3E42E99B2E8D}" type="parTrans" cxnId="{33A927E1-3C94-4A92-8DB3-42886008240C}">
      <dgm:prSet/>
      <dgm:spPr/>
      <dgm:t>
        <a:bodyPr/>
        <a:lstStyle/>
        <a:p>
          <a:endParaRPr lang="en-US" sz="1100"/>
        </a:p>
      </dgm:t>
    </dgm:pt>
    <dgm:pt modelId="{47B1D0F3-117D-4CE7-9037-3F5A4995054A}" type="sibTrans" cxnId="{33A927E1-3C94-4A92-8DB3-42886008240C}">
      <dgm:prSet/>
      <dgm:spPr/>
      <dgm:t>
        <a:bodyPr/>
        <a:lstStyle/>
        <a:p>
          <a:endParaRPr lang="en-US" sz="1100"/>
        </a:p>
      </dgm:t>
    </dgm:pt>
    <dgm:pt modelId="{908CAA00-E59E-4E21-89BD-8E4BEC6ADCA1}">
      <dgm:prSet phldrT="[Text]" custT="1"/>
      <dgm:spPr>
        <a:xfrm>
          <a:off x="8073886" y="580029"/>
          <a:ext cx="1295232" cy="1135347"/>
        </a:xfrm>
        <a:prstGeom prst="rect">
          <a:avLst/>
        </a:prstGeom>
        <a:noFill/>
        <a:ln>
          <a:noFill/>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Step 6</a:t>
          </a:r>
        </a:p>
        <a:p>
          <a:pPr>
            <a:buNone/>
          </a:pPr>
          <a:r>
            <a:rPr lang="en-US" sz="1100" dirty="0">
              <a:solidFill>
                <a:srgbClr val="FF0000"/>
              </a:solidFill>
              <a:latin typeface="Calibri" panose="020F0502020204030204"/>
              <a:ea typeface="+mn-ea"/>
              <a:cs typeface="+mn-cs"/>
            </a:rPr>
            <a:t>Enterprise and aspiration</a:t>
          </a:r>
        </a:p>
        <a:p>
          <a:pPr>
            <a:buNone/>
          </a:pPr>
          <a:r>
            <a:rPr lang="en-US" sz="1100" b="1" dirty="0">
              <a:solidFill>
                <a:srgbClr val="0070C0"/>
              </a:solidFill>
              <a:latin typeface="Calibri" panose="020F0502020204030204"/>
              <a:ea typeface="+mn-ea"/>
              <a:cs typeface="+mn-cs"/>
            </a:rPr>
            <a:t>Big sell</a:t>
          </a:r>
        </a:p>
      </dgm:t>
    </dgm:pt>
    <dgm:pt modelId="{D8FE8A96-DC57-4BE4-B993-AA1DF0C7137F}" type="parTrans" cxnId="{944A648C-BCC8-48A7-9AEE-C442B06CCC75}">
      <dgm:prSet/>
      <dgm:spPr/>
      <dgm:t>
        <a:bodyPr/>
        <a:lstStyle/>
        <a:p>
          <a:endParaRPr lang="en-US" sz="1100"/>
        </a:p>
      </dgm:t>
    </dgm:pt>
    <dgm:pt modelId="{56CE949C-41AB-4454-9FB6-3E4F455AB878}" type="sibTrans" cxnId="{944A648C-BCC8-48A7-9AEE-C442B06CCC75}">
      <dgm:prSet/>
      <dgm:spPr/>
      <dgm:t>
        <a:bodyPr/>
        <a:lstStyle/>
        <a:p>
          <a:endParaRPr lang="en-US" sz="1100"/>
        </a:p>
      </dgm:t>
    </dgm:pt>
    <dgm:pt modelId="{EB3CB291-E23A-4667-A32E-A640A76557A1}" type="pres">
      <dgm:prSet presAssocID="{41DDEAAE-DE55-45A3-A4F7-3874E0140D37}" presName="rootnode" presStyleCnt="0">
        <dgm:presLayoutVars>
          <dgm:chMax/>
          <dgm:chPref/>
          <dgm:dir/>
          <dgm:animLvl val="lvl"/>
        </dgm:presLayoutVars>
      </dgm:prSet>
      <dgm:spPr/>
    </dgm:pt>
    <dgm:pt modelId="{01035298-0CF7-4145-8EE2-24DBFEAF33BB}" type="pres">
      <dgm:prSet presAssocID="{E4D23657-D1E8-4B22-974B-8DC90813F51B}" presName="composite" presStyleCnt="0"/>
      <dgm:spPr/>
    </dgm:pt>
    <dgm:pt modelId="{21E1F518-1190-4883-914B-1FB66E6D3A63}" type="pres">
      <dgm:prSet presAssocID="{E4D23657-D1E8-4B22-974B-8DC90813F51B}" presName="LShape" presStyleLbl="alignNode1" presStyleIdx="0" presStyleCnt="11"/>
      <dgm:spPr>
        <a:xfrm rot="5400000">
          <a:off x="289720" y="2113183"/>
          <a:ext cx="862196" cy="1434674"/>
        </a:xfrm>
        <a:prstGeom prst="corner">
          <a:avLst>
            <a:gd name="adj1" fmla="val 16120"/>
            <a:gd name="adj2" fmla="val 16110"/>
          </a:avLst>
        </a:prstGeom>
        <a:solidFill>
          <a:srgbClr val="ED7D31">
            <a:hueOff val="0"/>
            <a:satOff val="0"/>
            <a:lumOff val="0"/>
            <a:alphaOff val="0"/>
          </a:srgbClr>
        </a:solidFill>
        <a:ln w="12700" cap="flat" cmpd="sng" algn="ctr">
          <a:solidFill>
            <a:srgbClr val="ED7D31">
              <a:hueOff val="0"/>
              <a:satOff val="0"/>
              <a:lumOff val="0"/>
              <a:alphaOff val="0"/>
            </a:srgbClr>
          </a:solidFill>
          <a:prstDash val="solid"/>
          <a:miter lim="800000"/>
        </a:ln>
        <a:effectLst/>
      </dgm:spPr>
    </dgm:pt>
    <dgm:pt modelId="{80B372F1-8EF3-4532-ACC6-E65E1D63ACA2}" type="pres">
      <dgm:prSet presAssocID="{E4D23657-D1E8-4B22-974B-8DC90813F51B}" presName="ParentText" presStyleLbl="revTx" presStyleIdx="0" presStyleCnt="6">
        <dgm:presLayoutVars>
          <dgm:chMax val="0"/>
          <dgm:chPref val="0"/>
          <dgm:bulletEnabled val="1"/>
        </dgm:presLayoutVars>
      </dgm:prSet>
      <dgm:spPr/>
    </dgm:pt>
    <dgm:pt modelId="{B746139E-4627-4CCC-9299-5653D77ED24D}" type="pres">
      <dgm:prSet presAssocID="{E4D23657-D1E8-4B22-974B-8DC90813F51B}" presName="Triangle" presStyleLbl="alignNode1" presStyleIdx="1" presStyleCnt="11"/>
      <dgm:spPr>
        <a:xfrm>
          <a:off x="1196647" y="2007561"/>
          <a:ext cx="244383" cy="244383"/>
        </a:xfrm>
        <a:prstGeom prst="triangle">
          <a:avLst>
            <a:gd name="adj" fmla="val 100000"/>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gm:spPr>
    </dgm:pt>
    <dgm:pt modelId="{780BC64D-2F67-498A-99F6-7EB28080D705}" type="pres">
      <dgm:prSet presAssocID="{529487B0-19AA-4AAC-8F83-CF2C113EB84D}" presName="sibTrans" presStyleCnt="0"/>
      <dgm:spPr/>
    </dgm:pt>
    <dgm:pt modelId="{68E230FA-2656-4C78-B827-58AFD214F445}" type="pres">
      <dgm:prSet presAssocID="{529487B0-19AA-4AAC-8F83-CF2C113EB84D}" presName="space" presStyleCnt="0"/>
      <dgm:spPr/>
    </dgm:pt>
    <dgm:pt modelId="{B07824BD-C1CB-4098-8E38-D3E1F721DF31}" type="pres">
      <dgm:prSet presAssocID="{EF034794-D109-40B6-8FA2-8971C3123AB6}" presName="composite" presStyleCnt="0"/>
      <dgm:spPr/>
    </dgm:pt>
    <dgm:pt modelId="{85769F8C-5820-4CB5-B01D-69A648973D8F}" type="pres">
      <dgm:prSet presAssocID="{EF034794-D109-40B6-8FA2-8971C3123AB6}" presName="LShape" presStyleLbl="alignNode1" presStyleIdx="2" presStyleCnt="11"/>
      <dgm:spPr>
        <a:xfrm rot="5400000">
          <a:off x="1875337" y="1720821"/>
          <a:ext cx="862196" cy="1434674"/>
        </a:xfrm>
        <a:prstGeom prst="corner">
          <a:avLst>
            <a:gd name="adj1" fmla="val 16120"/>
            <a:gd name="adj2" fmla="val 16110"/>
          </a:avLst>
        </a:prstGeom>
        <a:solidFill>
          <a:srgbClr val="FFC000">
            <a:hueOff val="0"/>
            <a:satOff val="0"/>
            <a:lumOff val="0"/>
            <a:alphaOff val="0"/>
          </a:srgbClr>
        </a:solidFill>
        <a:ln w="12700" cap="flat" cmpd="sng" algn="ctr">
          <a:solidFill>
            <a:srgbClr val="FFC000">
              <a:hueOff val="0"/>
              <a:satOff val="0"/>
              <a:lumOff val="0"/>
              <a:alphaOff val="0"/>
            </a:srgbClr>
          </a:solidFill>
          <a:prstDash val="solid"/>
          <a:miter lim="800000"/>
        </a:ln>
        <a:effectLst/>
      </dgm:spPr>
    </dgm:pt>
    <dgm:pt modelId="{18F7A15A-3ED1-4A32-B700-36B8D6BBE441}" type="pres">
      <dgm:prSet presAssocID="{EF034794-D109-40B6-8FA2-8971C3123AB6}" presName="ParentText" presStyleLbl="revTx" presStyleIdx="1" presStyleCnt="6" custScaleX="118161">
        <dgm:presLayoutVars>
          <dgm:chMax val="0"/>
          <dgm:chPref val="0"/>
          <dgm:bulletEnabled val="1"/>
        </dgm:presLayoutVars>
      </dgm:prSet>
      <dgm:spPr/>
    </dgm:pt>
    <dgm:pt modelId="{F6F2BEFC-1674-4E8D-98FF-DE4432BB887C}" type="pres">
      <dgm:prSet presAssocID="{EF034794-D109-40B6-8FA2-8971C3123AB6}" presName="Triangle" presStyleLbl="alignNode1" presStyleIdx="3" presStyleCnt="11"/>
      <dgm:spPr>
        <a:xfrm>
          <a:off x="2782265" y="1615198"/>
          <a:ext cx="244383" cy="244383"/>
        </a:xfrm>
        <a:prstGeom prst="triangle">
          <a:avLst>
            <a:gd name="adj" fmla="val 100000"/>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pt>
    <dgm:pt modelId="{E26373E0-D095-405B-9F4A-CC7FBB5BEBD2}" type="pres">
      <dgm:prSet presAssocID="{CDDFC891-FC62-4131-A642-2D94388BCCE2}" presName="sibTrans" presStyleCnt="0"/>
      <dgm:spPr/>
    </dgm:pt>
    <dgm:pt modelId="{8B10941C-73F0-477C-9F3D-EB0A4525ACBE}" type="pres">
      <dgm:prSet presAssocID="{CDDFC891-FC62-4131-A642-2D94388BCCE2}" presName="space" presStyleCnt="0"/>
      <dgm:spPr/>
    </dgm:pt>
    <dgm:pt modelId="{DF2F85E9-6BAE-40EA-8F18-DAFCA3EFFB69}" type="pres">
      <dgm:prSet presAssocID="{15E11DBD-E9B5-4BCF-A56C-7AAE26CE30DC}" presName="composite" presStyleCnt="0"/>
      <dgm:spPr/>
    </dgm:pt>
    <dgm:pt modelId="{A5E67CF4-39ED-4CC8-A27F-E45EA5D3AC44}" type="pres">
      <dgm:prSet presAssocID="{15E11DBD-E9B5-4BCF-A56C-7AAE26CE30DC}" presName="LShape" presStyleLbl="alignNode1" presStyleIdx="4" presStyleCnt="11"/>
      <dgm:spPr>
        <a:xfrm rot="5400000">
          <a:off x="3460955" y="1328458"/>
          <a:ext cx="862196" cy="1434674"/>
        </a:xfrm>
        <a:prstGeom prst="corner">
          <a:avLst>
            <a:gd name="adj1" fmla="val 16120"/>
            <a:gd name="adj2" fmla="val 16110"/>
          </a:avLst>
        </a:prstGeom>
        <a:solidFill>
          <a:srgbClr val="70AD47">
            <a:hueOff val="0"/>
            <a:satOff val="0"/>
            <a:lumOff val="0"/>
            <a:alphaOff val="0"/>
          </a:srgbClr>
        </a:solidFill>
        <a:ln w="12700" cap="flat" cmpd="sng" algn="ctr">
          <a:solidFill>
            <a:srgbClr val="70AD47">
              <a:hueOff val="0"/>
              <a:satOff val="0"/>
              <a:lumOff val="0"/>
              <a:alphaOff val="0"/>
            </a:srgbClr>
          </a:solidFill>
          <a:prstDash val="solid"/>
          <a:miter lim="800000"/>
        </a:ln>
        <a:effectLst/>
      </dgm:spPr>
    </dgm:pt>
    <dgm:pt modelId="{F0124EB5-2136-46F3-B2F4-41A5196C24A0}" type="pres">
      <dgm:prSet presAssocID="{15E11DBD-E9B5-4BCF-A56C-7AAE26CE30DC}" presName="ParentText" presStyleLbl="revTx" presStyleIdx="2" presStyleCnt="6">
        <dgm:presLayoutVars>
          <dgm:chMax val="0"/>
          <dgm:chPref val="0"/>
          <dgm:bulletEnabled val="1"/>
        </dgm:presLayoutVars>
      </dgm:prSet>
      <dgm:spPr/>
    </dgm:pt>
    <dgm:pt modelId="{D5E82CFA-3F05-41CB-A66C-3A904CCE06CE}" type="pres">
      <dgm:prSet presAssocID="{15E11DBD-E9B5-4BCF-A56C-7AAE26CE30DC}" presName="Triangle" presStyleLbl="alignNode1" presStyleIdx="5" presStyleCnt="11"/>
      <dgm:spPr>
        <a:xfrm>
          <a:off x="4367882" y="1222836"/>
          <a:ext cx="244383" cy="244383"/>
        </a:xfrm>
        <a:prstGeom prst="triangle">
          <a:avLst>
            <a:gd name="adj" fmla="val 100000"/>
          </a:avLst>
        </a:prstGeom>
        <a:solidFill>
          <a:srgbClr val="ED7D31">
            <a:hueOff val="0"/>
            <a:satOff val="0"/>
            <a:lumOff val="0"/>
            <a:alphaOff val="0"/>
          </a:srgbClr>
        </a:solidFill>
        <a:ln w="12700" cap="flat" cmpd="sng" algn="ctr">
          <a:solidFill>
            <a:srgbClr val="ED7D31">
              <a:hueOff val="0"/>
              <a:satOff val="0"/>
              <a:lumOff val="0"/>
              <a:alphaOff val="0"/>
            </a:srgbClr>
          </a:solidFill>
          <a:prstDash val="solid"/>
          <a:miter lim="800000"/>
        </a:ln>
        <a:effectLst/>
      </dgm:spPr>
    </dgm:pt>
    <dgm:pt modelId="{F5574CB1-AC1C-4773-A4A7-C4CE14EF6374}" type="pres">
      <dgm:prSet presAssocID="{329BDEDB-415B-4AB3-B964-E819D0C56DBB}" presName="sibTrans" presStyleCnt="0"/>
      <dgm:spPr/>
    </dgm:pt>
    <dgm:pt modelId="{14FCF07D-F999-4928-B62C-1135C3080FD1}" type="pres">
      <dgm:prSet presAssocID="{329BDEDB-415B-4AB3-B964-E819D0C56DBB}" presName="space" presStyleCnt="0"/>
      <dgm:spPr/>
    </dgm:pt>
    <dgm:pt modelId="{2489F161-D1CF-4A3D-8E95-6382395DC25B}" type="pres">
      <dgm:prSet presAssocID="{778AA374-0E17-4AEA-8EB6-0C342D57D8D8}" presName="composite" presStyleCnt="0"/>
      <dgm:spPr/>
    </dgm:pt>
    <dgm:pt modelId="{06EAFCDC-2041-4C37-BE64-7627BAA16382}" type="pres">
      <dgm:prSet presAssocID="{778AA374-0E17-4AEA-8EB6-0C342D57D8D8}" presName="LShape" presStyleLbl="alignNode1" presStyleIdx="6" presStyleCnt="11"/>
      <dgm:spPr>
        <a:xfrm rot="5400000">
          <a:off x="5046573" y="936095"/>
          <a:ext cx="862196" cy="1434674"/>
        </a:xfrm>
        <a:prstGeom prst="corner">
          <a:avLst>
            <a:gd name="adj1" fmla="val 16120"/>
            <a:gd name="adj2" fmla="val 16110"/>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gm:spPr>
    </dgm:pt>
    <dgm:pt modelId="{AFC6068B-131B-444D-AF53-A5A2A6DC9AE7}" type="pres">
      <dgm:prSet presAssocID="{778AA374-0E17-4AEA-8EB6-0C342D57D8D8}" presName="ParentText" presStyleLbl="revTx" presStyleIdx="3" presStyleCnt="6">
        <dgm:presLayoutVars>
          <dgm:chMax val="0"/>
          <dgm:chPref val="0"/>
          <dgm:bulletEnabled val="1"/>
        </dgm:presLayoutVars>
      </dgm:prSet>
      <dgm:spPr/>
    </dgm:pt>
    <dgm:pt modelId="{F62C0D9F-BF11-4D63-A28B-80FA21343A28}" type="pres">
      <dgm:prSet presAssocID="{778AA374-0E17-4AEA-8EB6-0C342D57D8D8}" presName="Triangle" presStyleLbl="alignNode1" presStyleIdx="7" presStyleCnt="11"/>
      <dgm:spPr>
        <a:xfrm>
          <a:off x="5953500" y="830473"/>
          <a:ext cx="244383" cy="244383"/>
        </a:xfrm>
        <a:prstGeom prst="triangle">
          <a:avLst>
            <a:gd name="adj" fmla="val 100000"/>
          </a:avLst>
        </a:prstGeom>
        <a:solidFill>
          <a:srgbClr val="FFC000">
            <a:hueOff val="0"/>
            <a:satOff val="0"/>
            <a:lumOff val="0"/>
            <a:alphaOff val="0"/>
          </a:srgbClr>
        </a:solidFill>
        <a:ln w="12700" cap="flat" cmpd="sng" algn="ctr">
          <a:solidFill>
            <a:srgbClr val="FFC000">
              <a:hueOff val="0"/>
              <a:satOff val="0"/>
              <a:lumOff val="0"/>
              <a:alphaOff val="0"/>
            </a:srgbClr>
          </a:solidFill>
          <a:prstDash val="solid"/>
          <a:miter lim="800000"/>
        </a:ln>
        <a:effectLst/>
      </dgm:spPr>
    </dgm:pt>
    <dgm:pt modelId="{F5EC4F6A-2B4F-420C-9BEA-A14EFB832731}" type="pres">
      <dgm:prSet presAssocID="{1A604594-E883-4DA9-8A2A-16DFACE8640A}" presName="sibTrans" presStyleCnt="0"/>
      <dgm:spPr/>
    </dgm:pt>
    <dgm:pt modelId="{41DC2B0B-BD37-48C1-BB85-7F75AC60BB5F}" type="pres">
      <dgm:prSet presAssocID="{1A604594-E883-4DA9-8A2A-16DFACE8640A}" presName="space" presStyleCnt="0"/>
      <dgm:spPr/>
    </dgm:pt>
    <dgm:pt modelId="{D2C6C114-9E17-4E64-9FCF-9C4365FE25B7}" type="pres">
      <dgm:prSet presAssocID="{05F1A7D0-6E45-49DA-80B3-7FF4B8783E58}" presName="composite" presStyleCnt="0"/>
      <dgm:spPr/>
    </dgm:pt>
    <dgm:pt modelId="{BA06DEFD-3E20-41CA-8CC7-585BE7A02A00}" type="pres">
      <dgm:prSet presAssocID="{05F1A7D0-6E45-49DA-80B3-7FF4B8783E58}" presName="LShape" presStyleLbl="alignNode1" presStyleIdx="8" presStyleCnt="11"/>
      <dgm:spPr>
        <a:xfrm rot="5400000">
          <a:off x="6687189" y="543733"/>
          <a:ext cx="862196" cy="1434674"/>
        </a:xfrm>
        <a:prstGeom prst="corner">
          <a:avLst>
            <a:gd name="adj1" fmla="val 16120"/>
            <a:gd name="adj2" fmla="val 16110"/>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pt>
    <dgm:pt modelId="{D81336A4-814F-45EF-B582-2466B0D2E2A7}" type="pres">
      <dgm:prSet presAssocID="{05F1A7D0-6E45-49DA-80B3-7FF4B8783E58}" presName="ParentText" presStyleLbl="revTx" presStyleIdx="4" presStyleCnt="6" custScaleX="130468">
        <dgm:presLayoutVars>
          <dgm:chMax val="0"/>
          <dgm:chPref val="0"/>
          <dgm:bulletEnabled val="1"/>
        </dgm:presLayoutVars>
      </dgm:prSet>
      <dgm:spPr/>
    </dgm:pt>
    <dgm:pt modelId="{B0C7CCDF-18DD-460A-B7B1-F218352DC1B3}" type="pres">
      <dgm:prSet presAssocID="{05F1A7D0-6E45-49DA-80B3-7FF4B8783E58}" presName="Triangle" presStyleLbl="alignNode1" presStyleIdx="9" presStyleCnt="11"/>
      <dgm:spPr>
        <a:xfrm>
          <a:off x="7594116" y="438110"/>
          <a:ext cx="244383" cy="244383"/>
        </a:xfrm>
        <a:prstGeom prst="triangle">
          <a:avLst>
            <a:gd name="adj" fmla="val 100000"/>
          </a:avLst>
        </a:prstGeom>
        <a:solidFill>
          <a:srgbClr val="70AD47">
            <a:hueOff val="0"/>
            <a:satOff val="0"/>
            <a:lumOff val="0"/>
            <a:alphaOff val="0"/>
          </a:srgbClr>
        </a:solidFill>
        <a:ln w="12700" cap="flat" cmpd="sng" algn="ctr">
          <a:solidFill>
            <a:srgbClr val="70AD47">
              <a:hueOff val="0"/>
              <a:satOff val="0"/>
              <a:lumOff val="0"/>
              <a:alphaOff val="0"/>
            </a:srgbClr>
          </a:solidFill>
          <a:prstDash val="solid"/>
          <a:miter lim="800000"/>
        </a:ln>
        <a:effectLst/>
      </dgm:spPr>
    </dgm:pt>
    <dgm:pt modelId="{FF742EBA-13B0-4650-8584-BC249E43A58A}" type="pres">
      <dgm:prSet presAssocID="{47B1D0F3-117D-4CE7-9037-3F5A4995054A}" presName="sibTrans" presStyleCnt="0"/>
      <dgm:spPr/>
    </dgm:pt>
    <dgm:pt modelId="{9582E61C-F297-4FAF-A52F-B9E76168FCE7}" type="pres">
      <dgm:prSet presAssocID="{47B1D0F3-117D-4CE7-9037-3F5A4995054A}" presName="space" presStyleCnt="0"/>
      <dgm:spPr/>
    </dgm:pt>
    <dgm:pt modelId="{811C8D2E-D505-411B-BA2C-67A26A44C595}" type="pres">
      <dgm:prSet presAssocID="{908CAA00-E59E-4E21-89BD-8E4BEC6ADCA1}" presName="composite" presStyleCnt="0"/>
      <dgm:spPr/>
    </dgm:pt>
    <dgm:pt modelId="{BE225F8E-1741-4FA0-A8D5-6DB93F8BB0AF}" type="pres">
      <dgm:prSet presAssocID="{908CAA00-E59E-4E21-89BD-8E4BEC6ADCA1}" presName="LShape" presStyleLbl="alignNode1" presStyleIdx="10" presStyleCnt="11"/>
      <dgm:spPr>
        <a:xfrm rot="5400000">
          <a:off x="8217808" y="151370"/>
          <a:ext cx="862196" cy="1434674"/>
        </a:xfrm>
        <a:prstGeom prst="corner">
          <a:avLst>
            <a:gd name="adj1" fmla="val 16120"/>
            <a:gd name="adj2" fmla="val 16110"/>
          </a:avLst>
        </a:prstGeom>
        <a:solidFill>
          <a:srgbClr val="ED7D31">
            <a:hueOff val="0"/>
            <a:satOff val="0"/>
            <a:lumOff val="0"/>
            <a:alphaOff val="0"/>
          </a:srgbClr>
        </a:solidFill>
        <a:ln w="12700" cap="flat" cmpd="sng" algn="ctr">
          <a:solidFill>
            <a:srgbClr val="ED7D31">
              <a:hueOff val="0"/>
              <a:satOff val="0"/>
              <a:lumOff val="0"/>
              <a:alphaOff val="0"/>
            </a:srgbClr>
          </a:solidFill>
          <a:prstDash val="solid"/>
          <a:miter lim="800000"/>
        </a:ln>
        <a:effectLst/>
      </dgm:spPr>
    </dgm:pt>
    <dgm:pt modelId="{756F7CEB-B0C3-4142-A137-09B8D1298AE7}" type="pres">
      <dgm:prSet presAssocID="{908CAA00-E59E-4E21-89BD-8E4BEC6ADCA1}" presName="ParentText" presStyleLbl="revTx" presStyleIdx="5" presStyleCnt="6">
        <dgm:presLayoutVars>
          <dgm:chMax val="0"/>
          <dgm:chPref val="0"/>
          <dgm:bulletEnabled val="1"/>
        </dgm:presLayoutVars>
      </dgm:prSet>
      <dgm:spPr/>
    </dgm:pt>
  </dgm:ptLst>
  <dgm:cxnLst>
    <dgm:cxn modelId="{144D3C17-9BB9-4853-A637-BAE8CE37705E}" type="presOf" srcId="{EF034794-D109-40B6-8FA2-8971C3123AB6}" destId="{18F7A15A-3ED1-4A32-B700-36B8D6BBE441}" srcOrd="0" destOrd="0" presId="urn:microsoft.com/office/officeart/2009/3/layout/StepUpProcess"/>
    <dgm:cxn modelId="{B9285067-C906-4FDE-AAAC-9EE99F7669E3}" type="presOf" srcId="{E4D23657-D1E8-4B22-974B-8DC90813F51B}" destId="{80B372F1-8EF3-4532-ACC6-E65E1D63ACA2}" srcOrd="0" destOrd="0" presId="urn:microsoft.com/office/officeart/2009/3/layout/StepUpProcess"/>
    <dgm:cxn modelId="{6F55886F-2AC8-4F4F-B328-821CB3A2117B}" srcId="{41DDEAAE-DE55-45A3-A4F7-3874E0140D37}" destId="{778AA374-0E17-4AEA-8EB6-0C342D57D8D8}" srcOrd="3" destOrd="0" parTransId="{5E28F01D-9664-415C-A0CD-EBFDAB29426C}" sibTransId="{1A604594-E883-4DA9-8A2A-16DFACE8640A}"/>
    <dgm:cxn modelId="{686E8776-31B9-4547-B165-83B2470E83E1}" type="presOf" srcId="{778AA374-0E17-4AEA-8EB6-0C342D57D8D8}" destId="{AFC6068B-131B-444D-AF53-A5A2A6DC9AE7}" srcOrd="0" destOrd="0" presId="urn:microsoft.com/office/officeart/2009/3/layout/StepUpProcess"/>
    <dgm:cxn modelId="{163F9C78-6705-4802-9770-9C6C12D972F6}" type="presOf" srcId="{908CAA00-E59E-4E21-89BD-8E4BEC6ADCA1}" destId="{756F7CEB-B0C3-4142-A137-09B8D1298AE7}" srcOrd="0" destOrd="0" presId="urn:microsoft.com/office/officeart/2009/3/layout/StepUpProcess"/>
    <dgm:cxn modelId="{6178317C-4B4F-4FC5-8AC2-7ABBDA27CE1F}" type="presOf" srcId="{05F1A7D0-6E45-49DA-80B3-7FF4B8783E58}" destId="{D81336A4-814F-45EF-B582-2466B0D2E2A7}" srcOrd="0" destOrd="0" presId="urn:microsoft.com/office/officeart/2009/3/layout/StepUpProcess"/>
    <dgm:cxn modelId="{944A648C-BCC8-48A7-9AEE-C442B06CCC75}" srcId="{41DDEAAE-DE55-45A3-A4F7-3874E0140D37}" destId="{908CAA00-E59E-4E21-89BD-8E4BEC6ADCA1}" srcOrd="5" destOrd="0" parTransId="{D8FE8A96-DC57-4BE4-B993-AA1DF0C7137F}" sibTransId="{56CE949C-41AB-4454-9FB6-3E4F455AB878}"/>
    <dgm:cxn modelId="{99F95D8E-A851-4953-A3C5-9BF7753ED9FA}" srcId="{41DDEAAE-DE55-45A3-A4F7-3874E0140D37}" destId="{E4D23657-D1E8-4B22-974B-8DC90813F51B}" srcOrd="0" destOrd="0" parTransId="{89EF0911-2234-42D0-AEF3-7FADAFD12999}" sibTransId="{529487B0-19AA-4AAC-8F83-CF2C113EB84D}"/>
    <dgm:cxn modelId="{A98402AF-AFAB-470F-9C97-EF1C509D8499}" type="presOf" srcId="{15E11DBD-E9B5-4BCF-A56C-7AAE26CE30DC}" destId="{F0124EB5-2136-46F3-B2F4-41A5196C24A0}" srcOrd="0" destOrd="0" presId="urn:microsoft.com/office/officeart/2009/3/layout/StepUpProcess"/>
    <dgm:cxn modelId="{80FF73C0-9BCD-436E-A85B-D6D7D322462C}" srcId="{41DDEAAE-DE55-45A3-A4F7-3874E0140D37}" destId="{EF034794-D109-40B6-8FA2-8971C3123AB6}" srcOrd="1" destOrd="0" parTransId="{64D09C75-3D44-4CEF-9459-5C91DB44A9EA}" sibTransId="{CDDFC891-FC62-4131-A642-2D94388BCCE2}"/>
    <dgm:cxn modelId="{33A927E1-3C94-4A92-8DB3-42886008240C}" srcId="{41DDEAAE-DE55-45A3-A4F7-3874E0140D37}" destId="{05F1A7D0-6E45-49DA-80B3-7FF4B8783E58}" srcOrd="4" destOrd="0" parTransId="{3ECE110E-B07E-4F19-B2DF-3E42E99B2E8D}" sibTransId="{47B1D0F3-117D-4CE7-9037-3F5A4995054A}"/>
    <dgm:cxn modelId="{5E0737F0-6DE4-4885-BC59-82E10D617E50}" srcId="{41DDEAAE-DE55-45A3-A4F7-3874E0140D37}" destId="{15E11DBD-E9B5-4BCF-A56C-7AAE26CE30DC}" srcOrd="2" destOrd="0" parTransId="{B7B43D5B-12E9-44B1-B818-4B50F6AD3C0A}" sibTransId="{329BDEDB-415B-4AB3-B964-E819D0C56DBB}"/>
    <dgm:cxn modelId="{2607AFFA-E9F8-4160-9AE4-19F4DB2B71C9}" type="presOf" srcId="{41DDEAAE-DE55-45A3-A4F7-3874E0140D37}" destId="{EB3CB291-E23A-4667-A32E-A640A76557A1}" srcOrd="0" destOrd="0" presId="urn:microsoft.com/office/officeart/2009/3/layout/StepUpProcess"/>
    <dgm:cxn modelId="{D3BFF791-8D8E-4FBF-9F59-1FB887121875}" type="presParOf" srcId="{EB3CB291-E23A-4667-A32E-A640A76557A1}" destId="{01035298-0CF7-4145-8EE2-24DBFEAF33BB}" srcOrd="0" destOrd="0" presId="urn:microsoft.com/office/officeart/2009/3/layout/StepUpProcess"/>
    <dgm:cxn modelId="{AFA2BCAD-2F0B-4C3E-86A6-55A260AD16B0}" type="presParOf" srcId="{01035298-0CF7-4145-8EE2-24DBFEAF33BB}" destId="{21E1F518-1190-4883-914B-1FB66E6D3A63}" srcOrd="0" destOrd="0" presId="urn:microsoft.com/office/officeart/2009/3/layout/StepUpProcess"/>
    <dgm:cxn modelId="{AF2B8620-9DC0-4A87-9014-D45C2D1F8B38}" type="presParOf" srcId="{01035298-0CF7-4145-8EE2-24DBFEAF33BB}" destId="{80B372F1-8EF3-4532-ACC6-E65E1D63ACA2}" srcOrd="1" destOrd="0" presId="urn:microsoft.com/office/officeart/2009/3/layout/StepUpProcess"/>
    <dgm:cxn modelId="{4AA5420E-C2A1-4D24-A1DA-DA9E7976427D}" type="presParOf" srcId="{01035298-0CF7-4145-8EE2-24DBFEAF33BB}" destId="{B746139E-4627-4CCC-9299-5653D77ED24D}" srcOrd="2" destOrd="0" presId="urn:microsoft.com/office/officeart/2009/3/layout/StepUpProcess"/>
    <dgm:cxn modelId="{C3204B2A-D9EE-439E-BA61-A2C860BFF519}" type="presParOf" srcId="{EB3CB291-E23A-4667-A32E-A640A76557A1}" destId="{780BC64D-2F67-498A-99F6-7EB28080D705}" srcOrd="1" destOrd="0" presId="urn:microsoft.com/office/officeart/2009/3/layout/StepUpProcess"/>
    <dgm:cxn modelId="{49AEC91A-7C1D-4222-94BA-4D738F2D6C79}" type="presParOf" srcId="{780BC64D-2F67-498A-99F6-7EB28080D705}" destId="{68E230FA-2656-4C78-B827-58AFD214F445}" srcOrd="0" destOrd="0" presId="urn:microsoft.com/office/officeart/2009/3/layout/StepUpProcess"/>
    <dgm:cxn modelId="{B3ADA2AF-BE62-4C22-84A1-F4C5043918A4}" type="presParOf" srcId="{EB3CB291-E23A-4667-A32E-A640A76557A1}" destId="{B07824BD-C1CB-4098-8E38-D3E1F721DF31}" srcOrd="2" destOrd="0" presId="urn:microsoft.com/office/officeart/2009/3/layout/StepUpProcess"/>
    <dgm:cxn modelId="{D55AC698-F4A8-404D-94F4-78DB0A0637AF}" type="presParOf" srcId="{B07824BD-C1CB-4098-8E38-D3E1F721DF31}" destId="{85769F8C-5820-4CB5-B01D-69A648973D8F}" srcOrd="0" destOrd="0" presId="urn:microsoft.com/office/officeart/2009/3/layout/StepUpProcess"/>
    <dgm:cxn modelId="{6DF3D3A6-F203-4587-9E47-85B7CF8CB3D6}" type="presParOf" srcId="{B07824BD-C1CB-4098-8E38-D3E1F721DF31}" destId="{18F7A15A-3ED1-4A32-B700-36B8D6BBE441}" srcOrd="1" destOrd="0" presId="urn:microsoft.com/office/officeart/2009/3/layout/StepUpProcess"/>
    <dgm:cxn modelId="{B0900791-DD10-486B-8501-E09AD6094101}" type="presParOf" srcId="{B07824BD-C1CB-4098-8E38-D3E1F721DF31}" destId="{F6F2BEFC-1674-4E8D-98FF-DE4432BB887C}" srcOrd="2" destOrd="0" presId="urn:microsoft.com/office/officeart/2009/3/layout/StepUpProcess"/>
    <dgm:cxn modelId="{3EE6A66E-230B-46C6-B833-F1FB7D9677BB}" type="presParOf" srcId="{EB3CB291-E23A-4667-A32E-A640A76557A1}" destId="{E26373E0-D095-405B-9F4A-CC7FBB5BEBD2}" srcOrd="3" destOrd="0" presId="urn:microsoft.com/office/officeart/2009/3/layout/StepUpProcess"/>
    <dgm:cxn modelId="{3C46AB4C-8FD6-4F18-89B0-206793A671D9}" type="presParOf" srcId="{E26373E0-D095-405B-9F4A-CC7FBB5BEBD2}" destId="{8B10941C-73F0-477C-9F3D-EB0A4525ACBE}" srcOrd="0" destOrd="0" presId="urn:microsoft.com/office/officeart/2009/3/layout/StepUpProcess"/>
    <dgm:cxn modelId="{BD02CC66-E7B8-4247-B83C-1E49E3A3190F}" type="presParOf" srcId="{EB3CB291-E23A-4667-A32E-A640A76557A1}" destId="{DF2F85E9-6BAE-40EA-8F18-DAFCA3EFFB69}" srcOrd="4" destOrd="0" presId="urn:microsoft.com/office/officeart/2009/3/layout/StepUpProcess"/>
    <dgm:cxn modelId="{73FD8DEB-3FA4-428D-8D3F-4FFB6F588D0C}" type="presParOf" srcId="{DF2F85E9-6BAE-40EA-8F18-DAFCA3EFFB69}" destId="{A5E67CF4-39ED-4CC8-A27F-E45EA5D3AC44}" srcOrd="0" destOrd="0" presId="urn:microsoft.com/office/officeart/2009/3/layout/StepUpProcess"/>
    <dgm:cxn modelId="{1D96201E-2684-4A2C-ABB0-E762F06034DB}" type="presParOf" srcId="{DF2F85E9-6BAE-40EA-8F18-DAFCA3EFFB69}" destId="{F0124EB5-2136-46F3-B2F4-41A5196C24A0}" srcOrd="1" destOrd="0" presId="urn:microsoft.com/office/officeart/2009/3/layout/StepUpProcess"/>
    <dgm:cxn modelId="{24606857-F5A8-4647-9106-43600BEA9834}" type="presParOf" srcId="{DF2F85E9-6BAE-40EA-8F18-DAFCA3EFFB69}" destId="{D5E82CFA-3F05-41CB-A66C-3A904CCE06CE}" srcOrd="2" destOrd="0" presId="urn:microsoft.com/office/officeart/2009/3/layout/StepUpProcess"/>
    <dgm:cxn modelId="{07D8BB63-7C45-4577-8989-CC9573B5B902}" type="presParOf" srcId="{EB3CB291-E23A-4667-A32E-A640A76557A1}" destId="{F5574CB1-AC1C-4773-A4A7-C4CE14EF6374}" srcOrd="5" destOrd="0" presId="urn:microsoft.com/office/officeart/2009/3/layout/StepUpProcess"/>
    <dgm:cxn modelId="{C4CA2C05-C5A2-47D3-932D-7D1B0EE24BEE}" type="presParOf" srcId="{F5574CB1-AC1C-4773-A4A7-C4CE14EF6374}" destId="{14FCF07D-F999-4928-B62C-1135C3080FD1}" srcOrd="0" destOrd="0" presId="urn:microsoft.com/office/officeart/2009/3/layout/StepUpProcess"/>
    <dgm:cxn modelId="{7F15FDE7-0796-409E-8E14-33BDA45130DC}" type="presParOf" srcId="{EB3CB291-E23A-4667-A32E-A640A76557A1}" destId="{2489F161-D1CF-4A3D-8E95-6382395DC25B}" srcOrd="6" destOrd="0" presId="urn:microsoft.com/office/officeart/2009/3/layout/StepUpProcess"/>
    <dgm:cxn modelId="{A311EB17-7B3B-4E73-8877-7EDCECD2CCA9}" type="presParOf" srcId="{2489F161-D1CF-4A3D-8E95-6382395DC25B}" destId="{06EAFCDC-2041-4C37-BE64-7627BAA16382}" srcOrd="0" destOrd="0" presId="urn:microsoft.com/office/officeart/2009/3/layout/StepUpProcess"/>
    <dgm:cxn modelId="{F054D3EE-12ED-41DF-BC28-75AFF24A2011}" type="presParOf" srcId="{2489F161-D1CF-4A3D-8E95-6382395DC25B}" destId="{AFC6068B-131B-444D-AF53-A5A2A6DC9AE7}" srcOrd="1" destOrd="0" presId="urn:microsoft.com/office/officeart/2009/3/layout/StepUpProcess"/>
    <dgm:cxn modelId="{B3F265FC-C9A3-4AB3-9CED-F7D5EE371186}" type="presParOf" srcId="{2489F161-D1CF-4A3D-8E95-6382395DC25B}" destId="{F62C0D9F-BF11-4D63-A28B-80FA21343A28}" srcOrd="2" destOrd="0" presId="urn:microsoft.com/office/officeart/2009/3/layout/StepUpProcess"/>
    <dgm:cxn modelId="{41FBC4D4-7CE4-4553-BFA6-B9C39AFCA8EF}" type="presParOf" srcId="{EB3CB291-E23A-4667-A32E-A640A76557A1}" destId="{F5EC4F6A-2B4F-420C-9BEA-A14EFB832731}" srcOrd="7" destOrd="0" presId="urn:microsoft.com/office/officeart/2009/3/layout/StepUpProcess"/>
    <dgm:cxn modelId="{604F1BFC-D1C1-4B05-9E80-FEB729EF06F6}" type="presParOf" srcId="{F5EC4F6A-2B4F-420C-9BEA-A14EFB832731}" destId="{41DC2B0B-BD37-48C1-BB85-7F75AC60BB5F}" srcOrd="0" destOrd="0" presId="urn:microsoft.com/office/officeart/2009/3/layout/StepUpProcess"/>
    <dgm:cxn modelId="{C8CE4F5C-2D1E-4F23-B70E-3CA4AB9E86D1}" type="presParOf" srcId="{EB3CB291-E23A-4667-A32E-A640A76557A1}" destId="{D2C6C114-9E17-4E64-9FCF-9C4365FE25B7}" srcOrd="8" destOrd="0" presId="urn:microsoft.com/office/officeart/2009/3/layout/StepUpProcess"/>
    <dgm:cxn modelId="{28DAD026-A7ED-4EA6-BA50-86753202B1A1}" type="presParOf" srcId="{D2C6C114-9E17-4E64-9FCF-9C4365FE25B7}" destId="{BA06DEFD-3E20-41CA-8CC7-585BE7A02A00}" srcOrd="0" destOrd="0" presId="urn:microsoft.com/office/officeart/2009/3/layout/StepUpProcess"/>
    <dgm:cxn modelId="{1A762ABB-221E-44D3-9B21-B2EC055FC66D}" type="presParOf" srcId="{D2C6C114-9E17-4E64-9FCF-9C4365FE25B7}" destId="{D81336A4-814F-45EF-B582-2466B0D2E2A7}" srcOrd="1" destOrd="0" presId="urn:microsoft.com/office/officeart/2009/3/layout/StepUpProcess"/>
    <dgm:cxn modelId="{581BBFDF-F01A-4E88-AAEA-B9BB048DE32E}" type="presParOf" srcId="{D2C6C114-9E17-4E64-9FCF-9C4365FE25B7}" destId="{B0C7CCDF-18DD-460A-B7B1-F218352DC1B3}" srcOrd="2" destOrd="0" presId="urn:microsoft.com/office/officeart/2009/3/layout/StepUpProcess"/>
    <dgm:cxn modelId="{207917E5-F81D-479A-BC2F-1A5BD91811E6}" type="presParOf" srcId="{EB3CB291-E23A-4667-A32E-A640A76557A1}" destId="{FF742EBA-13B0-4650-8584-BC249E43A58A}" srcOrd="9" destOrd="0" presId="urn:microsoft.com/office/officeart/2009/3/layout/StepUpProcess"/>
    <dgm:cxn modelId="{06B4B3AB-2014-4800-85F6-42CF3CECFF50}" type="presParOf" srcId="{FF742EBA-13B0-4650-8584-BC249E43A58A}" destId="{9582E61C-F297-4FAF-A52F-B9E76168FCE7}" srcOrd="0" destOrd="0" presId="urn:microsoft.com/office/officeart/2009/3/layout/StepUpProcess"/>
    <dgm:cxn modelId="{7CCE5059-BCE6-4593-93E1-DF5CC543C06C}" type="presParOf" srcId="{EB3CB291-E23A-4667-A32E-A640A76557A1}" destId="{811C8D2E-D505-411B-BA2C-67A26A44C595}" srcOrd="10" destOrd="0" presId="urn:microsoft.com/office/officeart/2009/3/layout/StepUpProcess"/>
    <dgm:cxn modelId="{30EF65C4-C625-4912-B2D2-3CCB429EDD38}" type="presParOf" srcId="{811C8D2E-D505-411B-BA2C-67A26A44C595}" destId="{BE225F8E-1741-4FA0-A8D5-6DB93F8BB0AF}" srcOrd="0" destOrd="0" presId="urn:microsoft.com/office/officeart/2009/3/layout/StepUpProcess"/>
    <dgm:cxn modelId="{1337E373-0784-46A8-B326-2EC0FB12255E}" type="presParOf" srcId="{811C8D2E-D505-411B-BA2C-67A26A44C595}" destId="{756F7CEB-B0C3-4142-A137-09B8D1298AE7}" srcOrd="1" destOrd="0" presId="urn:microsoft.com/office/officeart/2009/3/layout/StepUpProces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E1F518-1190-4883-914B-1FB66E6D3A63}">
      <dsp:nvSpPr>
        <dsp:cNvPr id="0" name=""/>
        <dsp:cNvSpPr/>
      </dsp:nvSpPr>
      <dsp:spPr>
        <a:xfrm rot="5400000">
          <a:off x="180817" y="1024666"/>
          <a:ext cx="526532" cy="876138"/>
        </a:xfrm>
        <a:prstGeom prst="corner">
          <a:avLst>
            <a:gd name="adj1" fmla="val 16120"/>
            <a:gd name="adj2" fmla="val 16110"/>
          </a:avLst>
        </a:prstGeom>
        <a:solidFill>
          <a:srgbClr val="ED7D31">
            <a:hueOff val="0"/>
            <a:satOff val="0"/>
            <a:lumOff val="0"/>
            <a:alphaOff val="0"/>
          </a:srgbClr>
        </a:solidFill>
        <a:ln w="12700" cap="flat" cmpd="sng" algn="ctr">
          <a:solidFill>
            <a:srgbClr val="ED7D31">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0B372F1-8EF3-4532-ACC6-E65E1D63ACA2}">
      <dsp:nvSpPr>
        <dsp:cNvPr id="0" name=""/>
        <dsp:cNvSpPr/>
      </dsp:nvSpPr>
      <dsp:spPr>
        <a:xfrm>
          <a:off x="92926" y="1286443"/>
          <a:ext cx="790982" cy="6933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Step 1 </a:t>
          </a:r>
          <a:br>
            <a:rPr lang="en-US" sz="1100" kern="1200" dirty="0">
              <a:solidFill>
                <a:sysClr val="windowText" lastClr="000000">
                  <a:hueOff val="0"/>
                  <a:satOff val="0"/>
                  <a:lumOff val="0"/>
                  <a:alphaOff val="0"/>
                </a:sysClr>
              </a:solidFill>
              <a:latin typeface="Calibri" panose="020F0502020204030204"/>
              <a:ea typeface="+mn-ea"/>
              <a:cs typeface="+mn-cs"/>
            </a:rPr>
          </a:br>
          <a:r>
            <a:rPr lang="en-US" sz="1100" kern="1200" dirty="0">
              <a:solidFill>
                <a:srgbClr val="FF0000"/>
              </a:solidFill>
              <a:latin typeface="Calibri" panose="020F0502020204030204"/>
              <a:ea typeface="+mn-ea"/>
              <a:cs typeface="+mn-cs"/>
            </a:rPr>
            <a:t>Topic</a:t>
          </a:r>
        </a:p>
        <a:p>
          <a:pPr marL="0" lvl="0" indent="0" algn="l" defTabSz="488950">
            <a:lnSpc>
              <a:spcPct val="90000"/>
            </a:lnSpc>
            <a:spcBef>
              <a:spcPct val="0"/>
            </a:spcBef>
            <a:spcAft>
              <a:spcPct val="35000"/>
            </a:spcAft>
            <a:buNone/>
          </a:pPr>
          <a:r>
            <a:rPr lang="en-US" sz="1100" b="1" kern="1200" dirty="0">
              <a:solidFill>
                <a:srgbClr val="0070C0"/>
              </a:solidFill>
              <a:latin typeface="Calibri" panose="020F0502020204030204"/>
              <a:ea typeface="+mn-ea"/>
              <a:cs typeface="+mn-cs"/>
            </a:rPr>
            <a:t>Big theme</a:t>
          </a:r>
        </a:p>
      </dsp:txBody>
      <dsp:txXfrm>
        <a:off x="92926" y="1286443"/>
        <a:ext cx="790982" cy="693342"/>
      </dsp:txXfrm>
    </dsp:sp>
    <dsp:sp modelId="{B746139E-4627-4CCC-9299-5653D77ED24D}">
      <dsp:nvSpPr>
        <dsp:cNvPr id="0" name=""/>
        <dsp:cNvSpPr/>
      </dsp:nvSpPr>
      <dsp:spPr>
        <a:xfrm>
          <a:off x="734667" y="960164"/>
          <a:ext cx="149241" cy="149241"/>
        </a:xfrm>
        <a:prstGeom prst="triangle">
          <a:avLst>
            <a:gd name="adj" fmla="val 100000"/>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5769F8C-5820-4CB5-B01D-69A648973D8F}">
      <dsp:nvSpPr>
        <dsp:cNvPr id="0" name=""/>
        <dsp:cNvSpPr/>
      </dsp:nvSpPr>
      <dsp:spPr>
        <a:xfrm rot="5400000">
          <a:off x="1149135" y="785055"/>
          <a:ext cx="526532" cy="876138"/>
        </a:xfrm>
        <a:prstGeom prst="corner">
          <a:avLst>
            <a:gd name="adj1" fmla="val 16120"/>
            <a:gd name="adj2" fmla="val 16110"/>
          </a:avLst>
        </a:prstGeom>
        <a:solidFill>
          <a:srgbClr val="FFC000">
            <a:hueOff val="0"/>
            <a:satOff val="0"/>
            <a:lumOff val="0"/>
            <a:alphaOff val="0"/>
          </a:srgbClr>
        </a:solidFill>
        <a:ln w="12700" cap="flat" cmpd="sng" algn="ctr">
          <a:solidFill>
            <a:srgbClr val="FFC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8F7A15A-3ED1-4A32-B700-36B8D6BBE441}">
      <dsp:nvSpPr>
        <dsp:cNvPr id="0" name=""/>
        <dsp:cNvSpPr/>
      </dsp:nvSpPr>
      <dsp:spPr>
        <a:xfrm>
          <a:off x="989418" y="1046832"/>
          <a:ext cx="934632" cy="6933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Step 2</a:t>
          </a:r>
          <a:br>
            <a:rPr lang="en-US" sz="1100" kern="1200" dirty="0">
              <a:solidFill>
                <a:sysClr val="windowText" lastClr="000000">
                  <a:hueOff val="0"/>
                  <a:satOff val="0"/>
                  <a:lumOff val="0"/>
                  <a:alphaOff val="0"/>
                </a:sysClr>
              </a:solidFill>
              <a:latin typeface="Calibri" panose="020F0502020204030204"/>
              <a:ea typeface="+mn-ea"/>
              <a:cs typeface="+mn-cs"/>
            </a:rPr>
          </a:br>
          <a:r>
            <a:rPr lang="en-US" sz="1100" kern="1200" dirty="0">
              <a:solidFill>
                <a:srgbClr val="FF0000"/>
              </a:solidFill>
              <a:latin typeface="Calibri" panose="020F0502020204030204"/>
              <a:ea typeface="+mn-ea"/>
              <a:cs typeface="+mn-cs"/>
            </a:rPr>
            <a:t>Values</a:t>
          </a:r>
        </a:p>
        <a:p>
          <a:pPr marL="0" lvl="0" indent="0" algn="l" defTabSz="488950">
            <a:lnSpc>
              <a:spcPct val="90000"/>
            </a:lnSpc>
            <a:spcBef>
              <a:spcPct val="0"/>
            </a:spcBef>
            <a:spcAft>
              <a:spcPct val="35000"/>
            </a:spcAft>
            <a:buNone/>
          </a:pPr>
          <a:r>
            <a:rPr lang="en-US" sz="1100" b="1" kern="1200" dirty="0">
              <a:solidFill>
                <a:srgbClr val="0070C0"/>
              </a:solidFill>
              <a:latin typeface="Calibri" panose="020F0502020204030204"/>
              <a:ea typeface="+mn-ea"/>
              <a:cs typeface="+mn-cs"/>
            </a:rPr>
            <a:t>Gospel Values/British values</a:t>
          </a:r>
        </a:p>
      </dsp:txBody>
      <dsp:txXfrm>
        <a:off x="989418" y="1046832"/>
        <a:ext cx="934632" cy="693342"/>
      </dsp:txXfrm>
    </dsp:sp>
    <dsp:sp modelId="{F6F2BEFC-1674-4E8D-98FF-DE4432BB887C}">
      <dsp:nvSpPr>
        <dsp:cNvPr id="0" name=""/>
        <dsp:cNvSpPr/>
      </dsp:nvSpPr>
      <dsp:spPr>
        <a:xfrm>
          <a:off x="1702984" y="720553"/>
          <a:ext cx="149241" cy="149241"/>
        </a:xfrm>
        <a:prstGeom prst="triangle">
          <a:avLst>
            <a:gd name="adj" fmla="val 100000"/>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E67CF4-39ED-4CC8-A27F-E45EA5D3AC44}">
      <dsp:nvSpPr>
        <dsp:cNvPr id="0" name=""/>
        <dsp:cNvSpPr/>
      </dsp:nvSpPr>
      <dsp:spPr>
        <a:xfrm rot="5400000">
          <a:off x="2117452" y="545444"/>
          <a:ext cx="526532" cy="876138"/>
        </a:xfrm>
        <a:prstGeom prst="corner">
          <a:avLst>
            <a:gd name="adj1" fmla="val 16120"/>
            <a:gd name="adj2" fmla="val 16110"/>
          </a:avLst>
        </a:prstGeom>
        <a:solidFill>
          <a:srgbClr val="70AD47">
            <a:hueOff val="0"/>
            <a:satOff val="0"/>
            <a:lumOff val="0"/>
            <a:alphaOff val="0"/>
          </a:srgbClr>
        </a:solidFill>
        <a:ln w="12700" cap="flat" cmpd="sng" algn="ctr">
          <a:solidFill>
            <a:srgbClr val="70AD47">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0124EB5-2136-46F3-B2F4-41A5196C24A0}">
      <dsp:nvSpPr>
        <dsp:cNvPr id="0" name=""/>
        <dsp:cNvSpPr/>
      </dsp:nvSpPr>
      <dsp:spPr>
        <a:xfrm>
          <a:off x="2029560" y="807221"/>
          <a:ext cx="790982" cy="6933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Step 3</a:t>
          </a:r>
          <a:br>
            <a:rPr lang="en-US" sz="1100" kern="1200" dirty="0">
              <a:solidFill>
                <a:sysClr val="windowText" lastClr="000000">
                  <a:hueOff val="0"/>
                  <a:satOff val="0"/>
                  <a:lumOff val="0"/>
                  <a:alphaOff val="0"/>
                </a:sysClr>
              </a:solidFill>
              <a:latin typeface="Calibri" panose="020F0502020204030204"/>
              <a:ea typeface="+mn-ea"/>
              <a:cs typeface="+mn-cs"/>
            </a:rPr>
          </a:br>
          <a:r>
            <a:rPr lang="en-US" sz="1100" kern="1200" dirty="0">
              <a:solidFill>
                <a:srgbClr val="FF0000"/>
              </a:solidFill>
              <a:latin typeface="Calibri" panose="020F0502020204030204"/>
              <a:ea typeface="+mn-ea"/>
              <a:cs typeface="+mn-cs"/>
            </a:rPr>
            <a:t>Enquiry question</a:t>
          </a:r>
        </a:p>
        <a:p>
          <a:pPr marL="0" lvl="0" indent="0" algn="l" defTabSz="488950">
            <a:lnSpc>
              <a:spcPct val="90000"/>
            </a:lnSpc>
            <a:spcBef>
              <a:spcPct val="0"/>
            </a:spcBef>
            <a:spcAft>
              <a:spcPct val="35000"/>
            </a:spcAft>
            <a:buNone/>
          </a:pPr>
          <a:r>
            <a:rPr lang="en-US" sz="1100" b="1" kern="1200" dirty="0">
              <a:solidFill>
                <a:srgbClr val="0070C0"/>
              </a:solidFill>
              <a:latin typeface="Calibri" panose="020F0502020204030204"/>
              <a:ea typeface="+mn-ea"/>
              <a:cs typeface="+mn-cs"/>
            </a:rPr>
            <a:t>Big question</a:t>
          </a:r>
        </a:p>
      </dsp:txBody>
      <dsp:txXfrm>
        <a:off x="2029560" y="807221"/>
        <a:ext cx="790982" cy="693342"/>
      </dsp:txXfrm>
    </dsp:sp>
    <dsp:sp modelId="{D5E82CFA-3F05-41CB-A66C-3A904CCE06CE}">
      <dsp:nvSpPr>
        <dsp:cNvPr id="0" name=""/>
        <dsp:cNvSpPr/>
      </dsp:nvSpPr>
      <dsp:spPr>
        <a:xfrm>
          <a:off x="2671301" y="480942"/>
          <a:ext cx="149241" cy="149241"/>
        </a:xfrm>
        <a:prstGeom prst="triangle">
          <a:avLst>
            <a:gd name="adj" fmla="val 100000"/>
          </a:avLst>
        </a:prstGeom>
        <a:solidFill>
          <a:srgbClr val="ED7D31">
            <a:hueOff val="0"/>
            <a:satOff val="0"/>
            <a:lumOff val="0"/>
            <a:alphaOff val="0"/>
          </a:srgbClr>
        </a:solidFill>
        <a:ln w="12700" cap="flat" cmpd="sng" algn="ctr">
          <a:solidFill>
            <a:srgbClr val="ED7D31">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6EAFCDC-2041-4C37-BE64-7627BAA16382}">
      <dsp:nvSpPr>
        <dsp:cNvPr id="0" name=""/>
        <dsp:cNvSpPr/>
      </dsp:nvSpPr>
      <dsp:spPr>
        <a:xfrm rot="5400000">
          <a:off x="3085769" y="305833"/>
          <a:ext cx="526532" cy="876138"/>
        </a:xfrm>
        <a:prstGeom prst="corner">
          <a:avLst>
            <a:gd name="adj1" fmla="val 16120"/>
            <a:gd name="adj2" fmla="val 16110"/>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FC6068B-131B-444D-AF53-A5A2A6DC9AE7}">
      <dsp:nvSpPr>
        <dsp:cNvPr id="0" name=""/>
        <dsp:cNvSpPr/>
      </dsp:nvSpPr>
      <dsp:spPr>
        <a:xfrm>
          <a:off x="2997878" y="567610"/>
          <a:ext cx="790982" cy="6933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Step 4</a:t>
          </a:r>
          <a:br>
            <a:rPr lang="en-US" sz="1100" kern="1200" dirty="0">
              <a:solidFill>
                <a:sysClr val="windowText" lastClr="000000">
                  <a:hueOff val="0"/>
                  <a:satOff val="0"/>
                  <a:lumOff val="0"/>
                  <a:alphaOff val="0"/>
                </a:sysClr>
              </a:solidFill>
              <a:latin typeface="Calibri" panose="020F0502020204030204"/>
              <a:ea typeface="+mn-ea"/>
              <a:cs typeface="+mn-cs"/>
            </a:rPr>
          </a:br>
          <a:r>
            <a:rPr lang="en-US" sz="1100" kern="1200" dirty="0">
              <a:solidFill>
                <a:srgbClr val="FF0000"/>
              </a:solidFill>
              <a:latin typeface="Calibri" panose="020F0502020204030204"/>
              <a:ea typeface="+mn-ea"/>
              <a:cs typeface="+mn-cs"/>
            </a:rPr>
            <a:t>Vocabulary</a:t>
          </a:r>
        </a:p>
        <a:p>
          <a:pPr marL="0" lvl="0" indent="0" algn="l" defTabSz="488950">
            <a:lnSpc>
              <a:spcPct val="90000"/>
            </a:lnSpc>
            <a:spcBef>
              <a:spcPct val="0"/>
            </a:spcBef>
            <a:spcAft>
              <a:spcPct val="35000"/>
            </a:spcAft>
            <a:buNone/>
          </a:pPr>
          <a:r>
            <a:rPr lang="en-US" sz="1100" b="1" kern="1200" dirty="0">
              <a:solidFill>
                <a:srgbClr val="0070C0"/>
              </a:solidFill>
              <a:latin typeface="Calibri" panose="020F0502020204030204"/>
              <a:ea typeface="+mn-ea"/>
              <a:cs typeface="+mn-cs"/>
            </a:rPr>
            <a:t>Big vocab</a:t>
          </a:r>
        </a:p>
      </dsp:txBody>
      <dsp:txXfrm>
        <a:off x="2997878" y="567610"/>
        <a:ext cx="790982" cy="693342"/>
      </dsp:txXfrm>
    </dsp:sp>
    <dsp:sp modelId="{F62C0D9F-BF11-4D63-A28B-80FA21343A28}">
      <dsp:nvSpPr>
        <dsp:cNvPr id="0" name=""/>
        <dsp:cNvSpPr/>
      </dsp:nvSpPr>
      <dsp:spPr>
        <a:xfrm>
          <a:off x="3639618" y="241331"/>
          <a:ext cx="149241" cy="149241"/>
        </a:xfrm>
        <a:prstGeom prst="triangle">
          <a:avLst>
            <a:gd name="adj" fmla="val 100000"/>
          </a:avLst>
        </a:prstGeom>
        <a:solidFill>
          <a:srgbClr val="FFC000">
            <a:hueOff val="0"/>
            <a:satOff val="0"/>
            <a:lumOff val="0"/>
            <a:alphaOff val="0"/>
          </a:srgbClr>
        </a:solidFill>
        <a:ln w="12700" cap="flat" cmpd="sng" algn="ctr">
          <a:solidFill>
            <a:srgbClr val="FFC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A06DEFD-3E20-41CA-8CC7-585BE7A02A00}">
      <dsp:nvSpPr>
        <dsp:cNvPr id="0" name=""/>
        <dsp:cNvSpPr/>
      </dsp:nvSpPr>
      <dsp:spPr>
        <a:xfrm rot="5400000">
          <a:off x="4087673" y="66222"/>
          <a:ext cx="526532" cy="876138"/>
        </a:xfrm>
        <a:prstGeom prst="corner">
          <a:avLst>
            <a:gd name="adj1" fmla="val 16120"/>
            <a:gd name="adj2" fmla="val 16110"/>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81336A4-814F-45EF-B582-2466B0D2E2A7}">
      <dsp:nvSpPr>
        <dsp:cNvPr id="0" name=""/>
        <dsp:cNvSpPr/>
      </dsp:nvSpPr>
      <dsp:spPr>
        <a:xfrm>
          <a:off x="3879283" y="327998"/>
          <a:ext cx="1031979" cy="6933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Step 5</a:t>
          </a:r>
          <a:br>
            <a:rPr lang="en-US" sz="1100" kern="1200" dirty="0">
              <a:solidFill>
                <a:sysClr val="windowText" lastClr="000000">
                  <a:hueOff val="0"/>
                  <a:satOff val="0"/>
                  <a:lumOff val="0"/>
                  <a:alphaOff val="0"/>
                </a:sysClr>
              </a:solidFill>
              <a:latin typeface="Calibri" panose="020F0502020204030204"/>
              <a:ea typeface="+mn-ea"/>
              <a:cs typeface="+mn-cs"/>
            </a:rPr>
          </a:br>
          <a:r>
            <a:rPr lang="en-US" sz="1100" kern="1200" dirty="0">
              <a:solidFill>
                <a:srgbClr val="FF0000"/>
              </a:solidFill>
              <a:latin typeface="Calibri" panose="020F0502020204030204"/>
              <a:ea typeface="+mn-ea"/>
              <a:cs typeface="+mn-cs"/>
            </a:rPr>
            <a:t>Authentic outcome and audience</a:t>
          </a:r>
        </a:p>
        <a:p>
          <a:pPr marL="0" lvl="0" indent="0" algn="l" defTabSz="488950">
            <a:lnSpc>
              <a:spcPct val="90000"/>
            </a:lnSpc>
            <a:spcBef>
              <a:spcPct val="0"/>
            </a:spcBef>
            <a:spcAft>
              <a:spcPct val="35000"/>
            </a:spcAft>
            <a:buNone/>
          </a:pPr>
          <a:r>
            <a:rPr lang="en-US" sz="1100" b="1" kern="1200" dirty="0">
              <a:solidFill>
                <a:srgbClr val="0070C0"/>
              </a:solidFill>
              <a:latin typeface="Calibri" panose="020F0502020204030204"/>
              <a:ea typeface="+mn-ea"/>
              <a:cs typeface="+mn-cs"/>
            </a:rPr>
            <a:t>Big presentation</a:t>
          </a:r>
        </a:p>
      </dsp:txBody>
      <dsp:txXfrm>
        <a:off x="3879283" y="327998"/>
        <a:ext cx="1031979" cy="693342"/>
      </dsp:txXfrm>
    </dsp:sp>
    <dsp:sp modelId="{B0C7CCDF-18DD-460A-B7B1-F218352DC1B3}">
      <dsp:nvSpPr>
        <dsp:cNvPr id="0" name=""/>
        <dsp:cNvSpPr/>
      </dsp:nvSpPr>
      <dsp:spPr>
        <a:xfrm>
          <a:off x="4641522" y="1720"/>
          <a:ext cx="149241" cy="149241"/>
        </a:xfrm>
        <a:prstGeom prst="triangle">
          <a:avLst>
            <a:gd name="adj" fmla="val 100000"/>
          </a:avLst>
        </a:prstGeom>
        <a:solidFill>
          <a:srgbClr val="70AD47">
            <a:hueOff val="0"/>
            <a:satOff val="0"/>
            <a:lumOff val="0"/>
            <a:alphaOff val="0"/>
          </a:srgbClr>
        </a:solidFill>
        <a:ln w="12700" cap="flat" cmpd="sng" algn="ctr">
          <a:solidFill>
            <a:srgbClr val="70AD47">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E225F8E-1741-4FA0-A8D5-6DB93F8BB0AF}">
      <dsp:nvSpPr>
        <dsp:cNvPr id="0" name=""/>
        <dsp:cNvSpPr/>
      </dsp:nvSpPr>
      <dsp:spPr>
        <a:xfrm rot="5400000">
          <a:off x="5022403" y="-173388"/>
          <a:ext cx="526532" cy="876138"/>
        </a:xfrm>
        <a:prstGeom prst="corner">
          <a:avLst>
            <a:gd name="adj1" fmla="val 16120"/>
            <a:gd name="adj2" fmla="val 16110"/>
          </a:avLst>
        </a:prstGeom>
        <a:solidFill>
          <a:srgbClr val="ED7D31">
            <a:hueOff val="0"/>
            <a:satOff val="0"/>
            <a:lumOff val="0"/>
            <a:alphaOff val="0"/>
          </a:srgbClr>
        </a:solidFill>
        <a:ln w="12700" cap="flat" cmpd="sng" algn="ctr">
          <a:solidFill>
            <a:srgbClr val="ED7D31">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56F7CEB-B0C3-4142-A137-09B8D1298AE7}">
      <dsp:nvSpPr>
        <dsp:cNvPr id="0" name=""/>
        <dsp:cNvSpPr/>
      </dsp:nvSpPr>
      <dsp:spPr>
        <a:xfrm>
          <a:off x="4934512" y="88387"/>
          <a:ext cx="790982" cy="6933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Step 6</a:t>
          </a:r>
        </a:p>
        <a:p>
          <a:pPr marL="0" lvl="0" indent="0" algn="l" defTabSz="488950">
            <a:lnSpc>
              <a:spcPct val="90000"/>
            </a:lnSpc>
            <a:spcBef>
              <a:spcPct val="0"/>
            </a:spcBef>
            <a:spcAft>
              <a:spcPct val="35000"/>
            </a:spcAft>
            <a:buNone/>
          </a:pPr>
          <a:r>
            <a:rPr lang="en-US" sz="1100" kern="1200" dirty="0">
              <a:solidFill>
                <a:srgbClr val="FF0000"/>
              </a:solidFill>
              <a:latin typeface="Calibri" panose="020F0502020204030204"/>
              <a:ea typeface="+mn-ea"/>
              <a:cs typeface="+mn-cs"/>
            </a:rPr>
            <a:t>Enterprise and aspiration</a:t>
          </a:r>
        </a:p>
        <a:p>
          <a:pPr marL="0" lvl="0" indent="0" algn="l" defTabSz="488950">
            <a:lnSpc>
              <a:spcPct val="90000"/>
            </a:lnSpc>
            <a:spcBef>
              <a:spcPct val="0"/>
            </a:spcBef>
            <a:spcAft>
              <a:spcPct val="35000"/>
            </a:spcAft>
            <a:buNone/>
          </a:pPr>
          <a:r>
            <a:rPr lang="en-US" sz="1100" b="1" kern="1200" dirty="0">
              <a:solidFill>
                <a:srgbClr val="0070C0"/>
              </a:solidFill>
              <a:latin typeface="Calibri" panose="020F0502020204030204"/>
              <a:ea typeface="+mn-ea"/>
              <a:cs typeface="+mn-cs"/>
            </a:rPr>
            <a:t>Big sell</a:t>
          </a:r>
        </a:p>
      </dsp:txBody>
      <dsp:txXfrm>
        <a:off x="4934512" y="88387"/>
        <a:ext cx="790982" cy="693342"/>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3</Pages>
  <Words>964</Words>
  <Characters>5500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Hurst</dc:creator>
  <cp:keywords/>
  <dc:description/>
  <cp:lastModifiedBy>Suzanne Hurst</cp:lastModifiedBy>
  <cp:revision>7</cp:revision>
  <cp:lastPrinted>2019-10-09T13:35:00Z</cp:lastPrinted>
  <dcterms:created xsi:type="dcterms:W3CDTF">2019-09-27T09:02:00Z</dcterms:created>
  <dcterms:modified xsi:type="dcterms:W3CDTF">2022-09-08T12:44:00Z</dcterms:modified>
</cp:coreProperties>
</file>